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4C94E" w14:textId="68E6010F" w:rsidR="00145091" w:rsidRPr="0093443C" w:rsidRDefault="00A2730E" w:rsidP="00C97C96">
      <w:pPr>
        <w:pStyle w:val="Naslov2"/>
        <w:jc w:val="center"/>
      </w:pPr>
      <w:r w:rsidRPr="0093443C">
        <w:t>OBRAZLOŽENJE PRORAČUNA</w:t>
      </w:r>
    </w:p>
    <w:p w14:paraId="772B96E4" w14:textId="42A46F7B" w:rsidR="00145091" w:rsidRPr="0093443C" w:rsidRDefault="00145091" w:rsidP="00591896">
      <w:pPr>
        <w:pStyle w:val="Default"/>
        <w:jc w:val="center"/>
      </w:pPr>
      <w:r w:rsidRPr="0093443C">
        <w:t xml:space="preserve"> </w:t>
      </w:r>
      <w:r w:rsidRPr="0093443C">
        <w:rPr>
          <w:b/>
          <w:bCs/>
        </w:rPr>
        <w:t>OBRAZLOŽENJE UZ PRIJEDLOG</w:t>
      </w:r>
      <w:r w:rsidR="00460ADA">
        <w:rPr>
          <w:b/>
          <w:bCs/>
        </w:rPr>
        <w:t xml:space="preserve"> PRVIH</w:t>
      </w:r>
      <w:r w:rsidR="00861D28" w:rsidRPr="0093443C">
        <w:rPr>
          <w:b/>
          <w:bCs/>
        </w:rPr>
        <w:t xml:space="preserve"> IZMJENA I DOPUNA</w:t>
      </w:r>
      <w:r w:rsidRPr="0093443C">
        <w:rPr>
          <w:b/>
          <w:bCs/>
        </w:rPr>
        <w:t xml:space="preserve"> PRORAČUNA OPĆINE LIŽNJAN - LISIGNANO</w:t>
      </w:r>
    </w:p>
    <w:p w14:paraId="5E4895D9" w14:textId="442DFCF2" w:rsidR="00145091" w:rsidRPr="0093443C" w:rsidRDefault="00145091" w:rsidP="00591896">
      <w:pPr>
        <w:pStyle w:val="Default"/>
        <w:jc w:val="center"/>
        <w:rPr>
          <w:b/>
          <w:bCs/>
        </w:rPr>
      </w:pPr>
      <w:r w:rsidRPr="0093443C">
        <w:rPr>
          <w:b/>
          <w:bCs/>
        </w:rPr>
        <w:t>ZA 20</w:t>
      </w:r>
      <w:r w:rsidR="00176A1E" w:rsidRPr="0093443C">
        <w:rPr>
          <w:b/>
          <w:bCs/>
        </w:rPr>
        <w:t>2</w:t>
      </w:r>
      <w:r w:rsidR="00460ADA">
        <w:rPr>
          <w:b/>
          <w:bCs/>
        </w:rPr>
        <w:t>5</w:t>
      </w:r>
      <w:r w:rsidRPr="0093443C">
        <w:rPr>
          <w:b/>
          <w:bCs/>
        </w:rPr>
        <w:t xml:space="preserve">. GODINU </w:t>
      </w:r>
    </w:p>
    <w:p w14:paraId="21A98AC3" w14:textId="77777777" w:rsidR="00145091" w:rsidRPr="0093443C" w:rsidRDefault="00145091" w:rsidP="00591896">
      <w:pPr>
        <w:pStyle w:val="Default"/>
        <w:jc w:val="center"/>
        <w:rPr>
          <w:b/>
          <w:bCs/>
        </w:rPr>
      </w:pPr>
    </w:p>
    <w:p w14:paraId="003D2805" w14:textId="77777777" w:rsidR="00145091" w:rsidRPr="0093443C" w:rsidRDefault="00145091" w:rsidP="00591896">
      <w:pPr>
        <w:pStyle w:val="Default"/>
        <w:rPr>
          <w:b/>
          <w:bCs/>
          <w:sz w:val="22"/>
          <w:szCs w:val="22"/>
        </w:rPr>
      </w:pPr>
      <w:r w:rsidRPr="0093443C">
        <w:rPr>
          <w:b/>
          <w:bCs/>
          <w:sz w:val="22"/>
          <w:szCs w:val="22"/>
        </w:rPr>
        <w:t>I opće napomene</w:t>
      </w:r>
    </w:p>
    <w:p w14:paraId="15890844" w14:textId="51F0FB23" w:rsidR="00792011" w:rsidRPr="0093443C" w:rsidRDefault="00460ADA" w:rsidP="00460ADA">
      <w:pPr>
        <w:pStyle w:val="Default"/>
        <w:ind w:firstLine="426"/>
        <w:jc w:val="both"/>
        <w:rPr>
          <w:sz w:val="22"/>
          <w:szCs w:val="22"/>
        </w:rPr>
      </w:pPr>
      <w:r w:rsidRPr="009F789B">
        <w:rPr>
          <w:sz w:val="22"/>
          <w:szCs w:val="22"/>
        </w:rPr>
        <w:t xml:space="preserve">U skladu s odredbama novog Zakona o proračunu (Narodne novine br. 144/21) koje se odnose na postupak izrade proračuna, vlastitih procjena pojedinih prihoda i rashoda koje se temelje na izvršenju proračuna općine u </w:t>
      </w:r>
      <w:r>
        <w:rPr>
          <w:sz w:val="22"/>
          <w:szCs w:val="22"/>
        </w:rPr>
        <w:t>2023. i 2024</w:t>
      </w:r>
      <w:r w:rsidRPr="009F789B">
        <w:rPr>
          <w:sz w:val="22"/>
          <w:szCs w:val="22"/>
        </w:rPr>
        <w:t>. godini, te objavljenih  Uputa  Ministarstva financija za izradu proračuna jedinica lokalne i područne (regionalne) samouprave za razdoblje od 202</w:t>
      </w:r>
      <w:r>
        <w:rPr>
          <w:sz w:val="22"/>
          <w:szCs w:val="22"/>
        </w:rPr>
        <w:t>5</w:t>
      </w:r>
      <w:r w:rsidRPr="009F789B">
        <w:rPr>
          <w:sz w:val="22"/>
          <w:szCs w:val="22"/>
        </w:rPr>
        <w:t>. do 202</w:t>
      </w:r>
      <w:r>
        <w:rPr>
          <w:sz w:val="22"/>
          <w:szCs w:val="22"/>
        </w:rPr>
        <w:t>7</w:t>
      </w:r>
      <w:r w:rsidRPr="009F789B">
        <w:rPr>
          <w:sz w:val="22"/>
          <w:szCs w:val="22"/>
        </w:rPr>
        <w:t xml:space="preserve">. godine  Općina Ližnjan – Lisignano </w:t>
      </w:r>
      <w:r>
        <w:rPr>
          <w:sz w:val="22"/>
          <w:szCs w:val="22"/>
        </w:rPr>
        <w:t>je usvojila</w:t>
      </w:r>
      <w:r w:rsidRPr="009F789B">
        <w:rPr>
          <w:sz w:val="22"/>
          <w:szCs w:val="22"/>
        </w:rPr>
        <w:t xml:space="preserve">  Proračun za 202</w:t>
      </w:r>
      <w:r>
        <w:rPr>
          <w:sz w:val="22"/>
          <w:szCs w:val="22"/>
        </w:rPr>
        <w:t>5</w:t>
      </w:r>
      <w:r w:rsidRPr="009F789B">
        <w:rPr>
          <w:sz w:val="22"/>
          <w:szCs w:val="22"/>
        </w:rPr>
        <w:t>. godinu i projekcije proračuna za 202</w:t>
      </w:r>
      <w:r>
        <w:rPr>
          <w:sz w:val="22"/>
          <w:szCs w:val="22"/>
        </w:rPr>
        <w:t>6</w:t>
      </w:r>
      <w:r w:rsidRPr="009F789B">
        <w:rPr>
          <w:sz w:val="22"/>
          <w:szCs w:val="22"/>
        </w:rPr>
        <w:t>. i 202</w:t>
      </w:r>
      <w:r>
        <w:rPr>
          <w:sz w:val="22"/>
          <w:szCs w:val="22"/>
        </w:rPr>
        <w:t>7</w:t>
      </w:r>
      <w:r w:rsidRPr="009F789B">
        <w:rPr>
          <w:sz w:val="22"/>
          <w:szCs w:val="22"/>
        </w:rPr>
        <w:t xml:space="preserve">. g ( Sl. novine Općine Ližnjan-Lisignano  </w:t>
      </w:r>
      <w:r>
        <w:rPr>
          <w:sz w:val="22"/>
          <w:szCs w:val="22"/>
        </w:rPr>
        <w:t>9</w:t>
      </w:r>
      <w:r w:rsidRPr="009F789B">
        <w:rPr>
          <w:sz w:val="22"/>
          <w:szCs w:val="22"/>
        </w:rPr>
        <w:t>/202</w:t>
      </w:r>
      <w:r>
        <w:rPr>
          <w:sz w:val="22"/>
          <w:szCs w:val="22"/>
        </w:rPr>
        <w:t>4</w:t>
      </w:r>
      <w:r w:rsidRPr="009F789B">
        <w:rPr>
          <w:sz w:val="22"/>
          <w:szCs w:val="22"/>
        </w:rPr>
        <w:t xml:space="preserve">) </w:t>
      </w:r>
      <w:r w:rsidR="00792011" w:rsidRPr="0093443C">
        <w:rPr>
          <w:sz w:val="22"/>
          <w:szCs w:val="22"/>
        </w:rPr>
        <w:t>. Potom je slijedom  odredbi  članka 60. Zakona o proračunu («Narodne novine» broj 144/21)  Načelnik izvršio izmjene u Proračunu  za 202</w:t>
      </w:r>
      <w:r>
        <w:rPr>
          <w:sz w:val="22"/>
          <w:szCs w:val="22"/>
        </w:rPr>
        <w:t>5</w:t>
      </w:r>
      <w:r w:rsidR="00792011" w:rsidRPr="0093443C">
        <w:rPr>
          <w:sz w:val="22"/>
          <w:szCs w:val="22"/>
        </w:rPr>
        <w:t>.godinu  kroz Odluku o  preraspodjeli sredstava planiranih u Proračunu Općine Ližnjan-Lisignano za 202</w:t>
      </w:r>
      <w:r>
        <w:rPr>
          <w:sz w:val="22"/>
          <w:szCs w:val="22"/>
        </w:rPr>
        <w:t>5</w:t>
      </w:r>
      <w:r w:rsidR="00792011" w:rsidRPr="0093443C">
        <w:rPr>
          <w:sz w:val="22"/>
          <w:szCs w:val="22"/>
        </w:rPr>
        <w:t xml:space="preserve">. godinu ( Sl. novine </w:t>
      </w:r>
      <w:r>
        <w:rPr>
          <w:sz w:val="22"/>
          <w:szCs w:val="22"/>
        </w:rPr>
        <w:t>4</w:t>
      </w:r>
      <w:r w:rsidR="00792011" w:rsidRPr="0093443C">
        <w:rPr>
          <w:sz w:val="22"/>
          <w:szCs w:val="22"/>
        </w:rPr>
        <w:t>/202</w:t>
      </w:r>
      <w:r>
        <w:rPr>
          <w:sz w:val="22"/>
          <w:szCs w:val="22"/>
        </w:rPr>
        <w:t>5</w:t>
      </w:r>
      <w:r w:rsidR="00792011" w:rsidRPr="0093443C">
        <w:rPr>
          <w:sz w:val="22"/>
          <w:szCs w:val="22"/>
        </w:rPr>
        <w:t xml:space="preserve">). </w:t>
      </w:r>
    </w:p>
    <w:p w14:paraId="53FCCFF1" w14:textId="77777777" w:rsidR="00861D28" w:rsidRPr="0093443C" w:rsidRDefault="00861D28" w:rsidP="00D50639">
      <w:pPr>
        <w:spacing w:line="280" w:lineRule="exact"/>
        <w:jc w:val="both"/>
        <w:rPr>
          <w:sz w:val="22"/>
          <w:szCs w:val="22"/>
        </w:rPr>
      </w:pPr>
    </w:p>
    <w:p w14:paraId="25AE0852" w14:textId="210E01D8" w:rsidR="00792011" w:rsidRPr="0093443C" w:rsidRDefault="00792011" w:rsidP="00D50639">
      <w:pPr>
        <w:spacing w:line="280" w:lineRule="exact"/>
        <w:jc w:val="both"/>
        <w:rPr>
          <w:sz w:val="22"/>
          <w:szCs w:val="22"/>
        </w:rPr>
      </w:pPr>
      <w:r w:rsidRPr="0093443C">
        <w:rPr>
          <w:sz w:val="22"/>
          <w:szCs w:val="22"/>
        </w:rPr>
        <w:t xml:space="preserve">Budući su potrebne izmjene na stavkama rashoda postojećih </w:t>
      </w:r>
      <w:r w:rsidR="00460ADA">
        <w:rPr>
          <w:sz w:val="22"/>
          <w:szCs w:val="22"/>
        </w:rPr>
        <w:t xml:space="preserve">tekućih i kapitalnih </w:t>
      </w:r>
      <w:r w:rsidRPr="0093443C">
        <w:rPr>
          <w:sz w:val="22"/>
          <w:szCs w:val="22"/>
        </w:rPr>
        <w:t>programa i aktivnosti kao i uvrštenje nekih novih</w:t>
      </w:r>
      <w:r w:rsidR="00311708" w:rsidRPr="0093443C">
        <w:rPr>
          <w:sz w:val="22"/>
          <w:szCs w:val="22"/>
        </w:rPr>
        <w:t xml:space="preserve"> stavki</w:t>
      </w:r>
      <w:r w:rsidRPr="0093443C">
        <w:rPr>
          <w:sz w:val="22"/>
          <w:szCs w:val="22"/>
        </w:rPr>
        <w:t xml:space="preserve">, </w:t>
      </w:r>
      <w:r w:rsidR="00460ADA">
        <w:rPr>
          <w:sz w:val="22"/>
          <w:szCs w:val="22"/>
        </w:rPr>
        <w:t xml:space="preserve"> te je</w:t>
      </w:r>
      <w:r w:rsidRPr="0093443C">
        <w:rPr>
          <w:sz w:val="22"/>
          <w:szCs w:val="22"/>
        </w:rPr>
        <w:t xml:space="preserve"> potrebno izvršiti raspored </w:t>
      </w:r>
      <w:r w:rsidR="00311708" w:rsidRPr="0093443C">
        <w:rPr>
          <w:sz w:val="22"/>
          <w:szCs w:val="22"/>
        </w:rPr>
        <w:t xml:space="preserve">odnosno pokriće </w:t>
      </w:r>
      <w:r w:rsidRPr="0093443C">
        <w:rPr>
          <w:sz w:val="22"/>
          <w:szCs w:val="22"/>
        </w:rPr>
        <w:t>konačno utvrđenih viškova i man</w:t>
      </w:r>
      <w:r w:rsidR="00311708" w:rsidRPr="0093443C">
        <w:rPr>
          <w:sz w:val="22"/>
          <w:szCs w:val="22"/>
        </w:rPr>
        <w:t>jkova  sa stanjem na 31.12.202</w:t>
      </w:r>
      <w:r w:rsidR="00460ADA">
        <w:rPr>
          <w:sz w:val="22"/>
          <w:szCs w:val="22"/>
        </w:rPr>
        <w:t>4</w:t>
      </w:r>
      <w:r w:rsidR="00311708" w:rsidRPr="0093443C">
        <w:rPr>
          <w:sz w:val="22"/>
          <w:szCs w:val="22"/>
        </w:rPr>
        <w:t xml:space="preserve">. godine; te </w:t>
      </w:r>
      <w:r w:rsidR="00460ADA">
        <w:rPr>
          <w:sz w:val="22"/>
          <w:szCs w:val="22"/>
        </w:rPr>
        <w:t xml:space="preserve">kako je i </w:t>
      </w:r>
      <w:r w:rsidR="00311708" w:rsidRPr="0093443C">
        <w:rPr>
          <w:sz w:val="22"/>
          <w:szCs w:val="22"/>
        </w:rPr>
        <w:t xml:space="preserve"> proračunski </w:t>
      </w:r>
      <w:r w:rsidR="00836703" w:rsidRPr="0093443C">
        <w:rPr>
          <w:sz w:val="22"/>
          <w:szCs w:val="22"/>
        </w:rPr>
        <w:t>korisnik Dječji</w:t>
      </w:r>
      <w:r w:rsidR="00311708" w:rsidRPr="0093443C">
        <w:rPr>
          <w:sz w:val="22"/>
          <w:szCs w:val="22"/>
        </w:rPr>
        <w:t xml:space="preserve"> vrtić Bubamara dostavio prijedlog </w:t>
      </w:r>
      <w:r w:rsidR="00460ADA">
        <w:rPr>
          <w:sz w:val="22"/>
          <w:szCs w:val="22"/>
        </w:rPr>
        <w:t xml:space="preserve">značajnijih </w:t>
      </w:r>
      <w:r w:rsidR="00311708" w:rsidRPr="0093443C">
        <w:rPr>
          <w:sz w:val="22"/>
          <w:szCs w:val="22"/>
        </w:rPr>
        <w:t>izmjena i dopuna svoga financijskog plana za 202</w:t>
      </w:r>
      <w:r w:rsidR="00460ADA">
        <w:rPr>
          <w:sz w:val="22"/>
          <w:szCs w:val="22"/>
        </w:rPr>
        <w:t>5</w:t>
      </w:r>
      <w:r w:rsidR="00311708" w:rsidRPr="0093443C">
        <w:rPr>
          <w:sz w:val="22"/>
          <w:szCs w:val="22"/>
        </w:rPr>
        <w:t>.g</w:t>
      </w:r>
      <w:r w:rsidR="00460ADA">
        <w:rPr>
          <w:sz w:val="22"/>
          <w:szCs w:val="22"/>
        </w:rPr>
        <w:t>odinu kao i potrebu za dodatnim financiranjem od</w:t>
      </w:r>
      <w:r w:rsidR="00311708" w:rsidRPr="0093443C">
        <w:rPr>
          <w:sz w:val="22"/>
          <w:szCs w:val="22"/>
        </w:rPr>
        <w:t xml:space="preserve"> te od nadležnog </w:t>
      </w:r>
      <w:r w:rsidR="00836703" w:rsidRPr="0093443C">
        <w:rPr>
          <w:sz w:val="22"/>
          <w:szCs w:val="22"/>
        </w:rPr>
        <w:t>proračuna</w:t>
      </w:r>
      <w:r w:rsidR="00311708" w:rsidRPr="0093443C">
        <w:rPr>
          <w:sz w:val="22"/>
          <w:szCs w:val="22"/>
        </w:rPr>
        <w:t xml:space="preserve"> Općine  zatražio pokriće dodatnih i uvećanih rashoda za zaposlene</w:t>
      </w:r>
      <w:r w:rsidR="00460ADA">
        <w:rPr>
          <w:sz w:val="22"/>
          <w:szCs w:val="22"/>
        </w:rPr>
        <w:t xml:space="preserve"> i materijalne rashode u visini od dodatnih 140.250 eura</w:t>
      </w:r>
      <w:r w:rsidR="00311708" w:rsidRPr="0093443C">
        <w:rPr>
          <w:sz w:val="22"/>
          <w:szCs w:val="22"/>
        </w:rPr>
        <w:t xml:space="preserve"> bilo je potrebno pristupiti izradi </w:t>
      </w:r>
      <w:r w:rsidR="00460ADA">
        <w:rPr>
          <w:sz w:val="22"/>
          <w:szCs w:val="22"/>
        </w:rPr>
        <w:t xml:space="preserve">Prvih </w:t>
      </w:r>
      <w:r w:rsidR="00311708" w:rsidRPr="0093443C">
        <w:rPr>
          <w:sz w:val="22"/>
          <w:szCs w:val="22"/>
        </w:rPr>
        <w:t>izmjena i dopuna proračuna Općine Ližnjan – Lisignano za 202</w:t>
      </w:r>
      <w:r w:rsidR="00460ADA">
        <w:rPr>
          <w:sz w:val="22"/>
          <w:szCs w:val="22"/>
        </w:rPr>
        <w:t>5</w:t>
      </w:r>
      <w:r w:rsidR="00311708" w:rsidRPr="0093443C">
        <w:rPr>
          <w:sz w:val="22"/>
          <w:szCs w:val="22"/>
        </w:rPr>
        <w:t xml:space="preserve">.godinu.  </w:t>
      </w:r>
    </w:p>
    <w:p w14:paraId="68F6FCDD" w14:textId="77777777" w:rsidR="00311708" w:rsidRPr="0093443C" w:rsidRDefault="00311708" w:rsidP="00792011">
      <w:pPr>
        <w:pStyle w:val="Default"/>
        <w:jc w:val="both"/>
        <w:rPr>
          <w:sz w:val="22"/>
          <w:szCs w:val="22"/>
        </w:rPr>
      </w:pPr>
    </w:p>
    <w:p w14:paraId="2CEB7162" w14:textId="0D4889D1" w:rsidR="00460ADA" w:rsidRDefault="00792011" w:rsidP="00792011">
      <w:pPr>
        <w:pStyle w:val="Default"/>
        <w:jc w:val="both"/>
        <w:rPr>
          <w:sz w:val="22"/>
          <w:szCs w:val="22"/>
        </w:rPr>
      </w:pPr>
      <w:r w:rsidRPr="0093443C">
        <w:rPr>
          <w:sz w:val="22"/>
          <w:szCs w:val="22"/>
        </w:rPr>
        <w:t xml:space="preserve">Prijedlog </w:t>
      </w:r>
      <w:r w:rsidR="00460ADA">
        <w:rPr>
          <w:sz w:val="22"/>
          <w:szCs w:val="22"/>
        </w:rPr>
        <w:t>Prvih</w:t>
      </w:r>
      <w:r w:rsidRPr="0093443C">
        <w:rPr>
          <w:sz w:val="22"/>
          <w:szCs w:val="22"/>
        </w:rPr>
        <w:t xml:space="preserve">  izmjena i dopuna proračuna Općine Ližnjan – Lisignano za 202</w:t>
      </w:r>
      <w:r w:rsidR="00460ADA">
        <w:rPr>
          <w:sz w:val="22"/>
          <w:szCs w:val="22"/>
        </w:rPr>
        <w:t>5</w:t>
      </w:r>
      <w:r w:rsidRPr="0093443C">
        <w:rPr>
          <w:sz w:val="22"/>
          <w:szCs w:val="22"/>
        </w:rPr>
        <w:t xml:space="preserve">. godinu donosi se na isti način kao i sam Proračun, te sadrži slijedeće elemente: </w:t>
      </w:r>
    </w:p>
    <w:p w14:paraId="13598500" w14:textId="416AF145" w:rsidR="00460ADA" w:rsidRPr="00936D1D" w:rsidRDefault="00460ADA" w:rsidP="00460ADA">
      <w:pPr>
        <w:pStyle w:val="Default"/>
        <w:numPr>
          <w:ilvl w:val="0"/>
          <w:numId w:val="3"/>
        </w:numPr>
        <w:ind w:left="0" w:firstLine="0"/>
        <w:jc w:val="both"/>
        <w:rPr>
          <w:sz w:val="22"/>
          <w:szCs w:val="22"/>
        </w:rPr>
      </w:pPr>
      <w:r w:rsidRPr="00936D1D">
        <w:rPr>
          <w:b/>
          <w:bCs/>
          <w:sz w:val="22"/>
          <w:szCs w:val="22"/>
        </w:rPr>
        <w:t>Opći dio proračuna</w:t>
      </w:r>
      <w:r w:rsidRPr="00936D1D">
        <w:rPr>
          <w:sz w:val="22"/>
          <w:szCs w:val="22"/>
        </w:rPr>
        <w:t xml:space="preserve"> koji sadrži : </w:t>
      </w:r>
    </w:p>
    <w:p w14:paraId="6C500B38" w14:textId="77777777" w:rsidR="00460ADA" w:rsidRPr="00936D1D" w:rsidRDefault="00460ADA" w:rsidP="00460ADA">
      <w:pPr>
        <w:pStyle w:val="box469218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textAlignment w:val="baseline"/>
        <w:rPr>
          <w:color w:val="231F20"/>
          <w:sz w:val="22"/>
          <w:szCs w:val="22"/>
        </w:rPr>
      </w:pPr>
      <w:r w:rsidRPr="00936D1D">
        <w:rPr>
          <w:color w:val="231F20"/>
          <w:sz w:val="22"/>
          <w:szCs w:val="22"/>
        </w:rPr>
        <w:t>Sažetak Računa prihoda i rashoda i Računa financiranja</w:t>
      </w:r>
    </w:p>
    <w:p w14:paraId="55CB425A" w14:textId="77777777" w:rsidR="00460ADA" w:rsidRPr="00936D1D" w:rsidRDefault="00460ADA" w:rsidP="00460ADA">
      <w:pPr>
        <w:pStyle w:val="box469218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textAlignment w:val="baseline"/>
        <w:rPr>
          <w:color w:val="231F20"/>
          <w:sz w:val="22"/>
          <w:szCs w:val="22"/>
        </w:rPr>
      </w:pPr>
      <w:r w:rsidRPr="00936D1D">
        <w:rPr>
          <w:color w:val="231F20"/>
          <w:sz w:val="22"/>
          <w:szCs w:val="22"/>
        </w:rPr>
        <w:t>Račun prihoda i rashoda i Račun financiranja</w:t>
      </w:r>
    </w:p>
    <w:p w14:paraId="71BD5CD2" w14:textId="77777777" w:rsidR="00460ADA" w:rsidRPr="00936D1D" w:rsidRDefault="00460ADA" w:rsidP="00460ADA">
      <w:pPr>
        <w:pStyle w:val="box469218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  <w:sz w:val="22"/>
          <w:szCs w:val="22"/>
        </w:rPr>
      </w:pPr>
      <w:r w:rsidRPr="00936D1D">
        <w:rPr>
          <w:color w:val="231F20"/>
          <w:sz w:val="22"/>
          <w:szCs w:val="22"/>
        </w:rPr>
        <w:t xml:space="preserve">Račun prihoda i rashoda proračuna sastoji se od prihoda i rashoda iskazanih prema izvorima financiranja i ekonomskoj klasifikaciji te rashoda iskazanih prema funkcijskoj klasifikaciji. </w:t>
      </w:r>
    </w:p>
    <w:p w14:paraId="089ED43C" w14:textId="77777777" w:rsidR="00460ADA" w:rsidRPr="00936D1D" w:rsidRDefault="00460ADA" w:rsidP="00460ADA">
      <w:pPr>
        <w:pStyle w:val="box469218"/>
        <w:shd w:val="clear" w:color="auto" w:fill="FFFFFF"/>
        <w:spacing w:before="0" w:beforeAutospacing="0" w:after="0" w:afterAutospacing="0"/>
        <w:jc w:val="both"/>
        <w:textAlignment w:val="baseline"/>
        <w:rPr>
          <w:color w:val="231F20"/>
          <w:sz w:val="22"/>
          <w:szCs w:val="22"/>
        </w:rPr>
      </w:pPr>
      <w:r w:rsidRPr="00936D1D">
        <w:rPr>
          <w:color w:val="231F20"/>
          <w:sz w:val="22"/>
          <w:szCs w:val="22"/>
        </w:rPr>
        <w:t>U Računu financiranja iskazuju se primici od financijske imovine i zaduživanja te izdaci za financijsku imovinu i otplate instrumenata zaduživanja prema izvorima financiranja i ekonomskoj klasifikaciji. Ako ukupni prihodi i primici nisu jednaki ukupnim rashodima i izdacima, opći dio proračuna jedinice lokalne i područne (regionalne) samouprave sadrži i preneseni višak ili preneseni manjak prihoda nad rashodima.</w:t>
      </w:r>
    </w:p>
    <w:p w14:paraId="5040C3A8" w14:textId="77777777" w:rsidR="00460ADA" w:rsidRPr="00936D1D" w:rsidRDefault="00460ADA" w:rsidP="00460ADA">
      <w:pPr>
        <w:pStyle w:val="box469218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textAlignment w:val="baseline"/>
        <w:rPr>
          <w:sz w:val="22"/>
          <w:szCs w:val="22"/>
        </w:rPr>
      </w:pPr>
      <w:r w:rsidRPr="00936D1D">
        <w:rPr>
          <w:b/>
          <w:bCs/>
          <w:sz w:val="22"/>
          <w:szCs w:val="22"/>
        </w:rPr>
        <w:t>Posebni dio proračuna</w:t>
      </w:r>
      <w:r w:rsidRPr="00936D1D">
        <w:rPr>
          <w:sz w:val="22"/>
          <w:szCs w:val="22"/>
        </w:rPr>
        <w:t xml:space="preserve"> sastoji se</w:t>
      </w:r>
      <w:r w:rsidRPr="00936D1D">
        <w:rPr>
          <w:color w:val="231F20"/>
          <w:sz w:val="22"/>
          <w:szCs w:val="22"/>
          <w:shd w:val="clear" w:color="auto" w:fill="FFFFFF"/>
        </w:rPr>
        <w:t xml:space="preserve"> od plana rashoda i izdataka proračuna jedinice lokalne i područne (regionalne) samouprave i njihovih proračunskih korisnika iskazanih po organizacijskoj klasifikaciji, programskoj klasifikaciji,  izvorima financiranja i ekonomskoj klasifikaciji </w:t>
      </w:r>
    </w:p>
    <w:p w14:paraId="5F9EF745" w14:textId="77777777" w:rsidR="00460ADA" w:rsidRPr="00936D1D" w:rsidRDefault="00460ADA" w:rsidP="00460ADA">
      <w:pPr>
        <w:pStyle w:val="box469218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textAlignment w:val="baseline"/>
        <w:rPr>
          <w:b/>
          <w:bCs/>
          <w:sz w:val="22"/>
          <w:szCs w:val="22"/>
        </w:rPr>
      </w:pPr>
      <w:r w:rsidRPr="00936D1D">
        <w:rPr>
          <w:b/>
          <w:bCs/>
          <w:sz w:val="22"/>
          <w:szCs w:val="22"/>
        </w:rPr>
        <w:t xml:space="preserve">Obrazloženje proračuna </w:t>
      </w:r>
      <w:r w:rsidRPr="00936D1D">
        <w:rPr>
          <w:color w:val="231F20"/>
          <w:sz w:val="22"/>
          <w:szCs w:val="22"/>
          <w:shd w:val="clear" w:color="auto" w:fill="FFFFFF"/>
        </w:rPr>
        <w:t>sastoji se od obrazloženja općeg dijela proračuna i obrazloženja posebnog dijela proračuna.</w:t>
      </w:r>
    </w:p>
    <w:p w14:paraId="7080F9D7" w14:textId="77777777" w:rsidR="00460ADA" w:rsidRPr="00936D1D" w:rsidRDefault="00460ADA" w:rsidP="00460ADA">
      <w:pPr>
        <w:pStyle w:val="box469218"/>
        <w:shd w:val="clear" w:color="auto" w:fill="FFFFFF"/>
        <w:spacing w:before="0" w:beforeAutospacing="0" w:after="0" w:afterAutospacing="0"/>
        <w:textAlignment w:val="baseline"/>
        <w:rPr>
          <w:color w:val="231F20"/>
          <w:sz w:val="22"/>
          <w:szCs w:val="22"/>
        </w:rPr>
      </w:pPr>
      <w:r w:rsidRPr="00936D1D">
        <w:rPr>
          <w:color w:val="231F20"/>
          <w:sz w:val="22"/>
          <w:szCs w:val="22"/>
        </w:rPr>
        <w:t xml:space="preserve">Obrazloženje općeg dijela proračuna jedinica lokalne i područne (regionalne) samouprave sadrži obrazloženje  prihoda i rashoda, primitaka i izdataka proračuna jedinica lokalne i područne (regionalne) samouprave i prenesenog manjka odnosno viška proračuna; </w:t>
      </w:r>
    </w:p>
    <w:p w14:paraId="1EFD9CE7" w14:textId="77777777" w:rsidR="00460ADA" w:rsidRPr="00936D1D" w:rsidRDefault="00460ADA" w:rsidP="00460ADA">
      <w:pPr>
        <w:pStyle w:val="Default"/>
        <w:jc w:val="both"/>
        <w:rPr>
          <w:sz w:val="22"/>
          <w:szCs w:val="22"/>
        </w:rPr>
      </w:pPr>
      <w:r w:rsidRPr="00936D1D">
        <w:rPr>
          <w:color w:val="231F20"/>
          <w:sz w:val="22"/>
          <w:szCs w:val="22"/>
        </w:rPr>
        <w:t>Obrazloženje posebnog dijela proračuna temelji se na obrazloženjima financijskih planova proračunskih korisnika i  sastoji se od obrazloženja programa koje se daje kroz obrazloženje aktivnosti i projekata zajedno s ciljevima i pokazateljima uspješnosti iz akata strateškog planiranja</w:t>
      </w:r>
    </w:p>
    <w:p w14:paraId="6ED494B5" w14:textId="77777777" w:rsidR="00460ADA" w:rsidRDefault="00460ADA" w:rsidP="00792011">
      <w:pPr>
        <w:pStyle w:val="Default"/>
        <w:jc w:val="both"/>
        <w:rPr>
          <w:sz w:val="22"/>
          <w:szCs w:val="22"/>
        </w:rPr>
      </w:pPr>
    </w:p>
    <w:p w14:paraId="4B3B3169" w14:textId="77777777" w:rsidR="00460ADA" w:rsidRDefault="00460ADA" w:rsidP="00792011">
      <w:pPr>
        <w:pStyle w:val="Default"/>
        <w:jc w:val="both"/>
        <w:rPr>
          <w:sz w:val="22"/>
          <w:szCs w:val="22"/>
        </w:rPr>
      </w:pPr>
    </w:p>
    <w:p w14:paraId="08C6134A" w14:textId="77777777" w:rsidR="00460ADA" w:rsidRDefault="00460ADA" w:rsidP="00792011">
      <w:pPr>
        <w:pStyle w:val="Default"/>
        <w:jc w:val="both"/>
        <w:rPr>
          <w:sz w:val="22"/>
          <w:szCs w:val="22"/>
        </w:rPr>
      </w:pPr>
    </w:p>
    <w:p w14:paraId="460AB652" w14:textId="77777777" w:rsidR="00460ADA" w:rsidRDefault="00460ADA" w:rsidP="00792011">
      <w:pPr>
        <w:pStyle w:val="Default"/>
        <w:jc w:val="both"/>
        <w:rPr>
          <w:sz w:val="22"/>
          <w:szCs w:val="22"/>
        </w:rPr>
      </w:pPr>
    </w:p>
    <w:p w14:paraId="5E201C17" w14:textId="77777777" w:rsidR="00460ADA" w:rsidRDefault="00460ADA" w:rsidP="00792011">
      <w:pPr>
        <w:pStyle w:val="Default"/>
        <w:jc w:val="both"/>
        <w:rPr>
          <w:sz w:val="22"/>
          <w:szCs w:val="22"/>
        </w:rPr>
      </w:pPr>
    </w:p>
    <w:p w14:paraId="5F5CF777" w14:textId="77777777" w:rsidR="00460ADA" w:rsidRDefault="00460ADA" w:rsidP="00792011">
      <w:pPr>
        <w:pStyle w:val="Default"/>
        <w:jc w:val="both"/>
        <w:rPr>
          <w:sz w:val="22"/>
          <w:szCs w:val="22"/>
        </w:rPr>
      </w:pPr>
    </w:p>
    <w:p w14:paraId="5333D069" w14:textId="77777777" w:rsidR="00460ADA" w:rsidRDefault="00460ADA" w:rsidP="00792011">
      <w:pPr>
        <w:pStyle w:val="Default"/>
        <w:jc w:val="both"/>
        <w:rPr>
          <w:sz w:val="22"/>
          <w:szCs w:val="22"/>
        </w:rPr>
      </w:pPr>
    </w:p>
    <w:p w14:paraId="78ABB24D" w14:textId="77777777" w:rsidR="00460ADA" w:rsidRDefault="00460ADA" w:rsidP="00792011">
      <w:pPr>
        <w:pStyle w:val="Default"/>
        <w:jc w:val="both"/>
        <w:rPr>
          <w:sz w:val="22"/>
          <w:szCs w:val="22"/>
        </w:rPr>
      </w:pPr>
    </w:p>
    <w:p w14:paraId="638218D2" w14:textId="77777777" w:rsidR="00460ADA" w:rsidRDefault="00460ADA" w:rsidP="00792011">
      <w:pPr>
        <w:pStyle w:val="Default"/>
        <w:jc w:val="both"/>
        <w:rPr>
          <w:sz w:val="22"/>
          <w:szCs w:val="22"/>
        </w:rPr>
      </w:pPr>
    </w:p>
    <w:p w14:paraId="271CB8A8" w14:textId="77777777" w:rsidR="00460ADA" w:rsidRDefault="00460ADA" w:rsidP="00792011">
      <w:pPr>
        <w:pStyle w:val="Default"/>
        <w:jc w:val="both"/>
        <w:rPr>
          <w:sz w:val="22"/>
          <w:szCs w:val="22"/>
        </w:rPr>
      </w:pPr>
    </w:p>
    <w:p w14:paraId="4C023CCF" w14:textId="77777777" w:rsidR="00460ADA" w:rsidRPr="0093443C" w:rsidRDefault="00460ADA" w:rsidP="00792011">
      <w:pPr>
        <w:pStyle w:val="Default"/>
        <w:jc w:val="both"/>
        <w:rPr>
          <w:sz w:val="22"/>
          <w:szCs w:val="22"/>
        </w:rPr>
      </w:pPr>
    </w:p>
    <w:p w14:paraId="0175A3B7" w14:textId="77777777" w:rsidR="00E136BE" w:rsidRPr="00936D1D" w:rsidRDefault="00E136BE" w:rsidP="00E136BE">
      <w:pPr>
        <w:pStyle w:val="Default"/>
        <w:jc w:val="both"/>
        <w:rPr>
          <w:sz w:val="22"/>
          <w:szCs w:val="22"/>
        </w:rPr>
      </w:pPr>
      <w:r w:rsidRPr="00936D1D">
        <w:rPr>
          <w:sz w:val="22"/>
          <w:szCs w:val="22"/>
        </w:rPr>
        <w:t xml:space="preserve">Strateški ciljevi Općine Ližnjan – Lisignano za razdoblje 2015.-2020. g.  prethodno su bili  definirani  kroz Program ukupnog razvoja Općine Ližnjan-Lisignano (Sl. Novine 2/2015). Odredbama Zakona o sustavu strateškog planiranja i upravljanja razvojem Republike Hrvatske jedinicama lokalne i područne (regionalne) samouprave propisana je obveza donošenja strateških akata, odnosno planova razvoja i provedbenih programa. </w:t>
      </w:r>
    </w:p>
    <w:p w14:paraId="191655C3" w14:textId="77777777" w:rsidR="00E136BE" w:rsidRPr="00936D1D" w:rsidRDefault="00E136BE" w:rsidP="00E136B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36D1D">
        <w:rPr>
          <w:sz w:val="22"/>
          <w:szCs w:val="22"/>
        </w:rPr>
        <w:t xml:space="preserve">Provedbeni program jedince lokalne i područne (regionalne) samouprave vezan je za mandate čelnika jedinica i izrađuje se jednom za cijelo mandatno razdoblje, a s obzirom da su lokalni izbori provedeni u svibnju 2021. godine, čelnici  jedinice lokalne i područne (regionalne) samouprave bili su dužni  donijeti provedbeni program. Prema uputama Ministarstva regionalnog razvoja i fondova Europske unije iznimno se u ovom ciklusu strateškog planiranja provedbeni plan kao nadređeni akt strateškog planiranja uzima </w:t>
      </w:r>
      <w:r w:rsidRPr="00936D1D">
        <w:rPr>
          <w:b/>
          <w:bCs/>
          <w:sz w:val="22"/>
          <w:szCs w:val="22"/>
        </w:rPr>
        <w:t>Nacionalna strategija Republike Hrvatske do 2030. godine</w:t>
      </w:r>
      <w:r w:rsidRPr="00936D1D">
        <w:rPr>
          <w:sz w:val="22"/>
          <w:szCs w:val="22"/>
        </w:rPr>
        <w:t xml:space="preserve">. </w:t>
      </w:r>
    </w:p>
    <w:p w14:paraId="08E4C8C0" w14:textId="77777777" w:rsidR="00E136BE" w:rsidRDefault="00E136BE" w:rsidP="00E136B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36D1D">
        <w:rPr>
          <w:sz w:val="22"/>
          <w:szCs w:val="22"/>
        </w:rPr>
        <w:t xml:space="preserve">Provedbenim programom jedinice lokalne samouprave opisuje se i osigurava provedba posebnih ciljeva utvrđenih u planu razvoja jedinice područne (regionalne)  samouprave, odnosno provedba posebnih ciljeva utvrđenih u planu razvoja jedinice lokalne samouprave (ako je izrađen)  kao i poveznica mjera s odgovarajućim stavkama u proračunu jedinice lokalne samouprave (aktivnostima i projektima) na kojima je potrebno planirati sredstva za provedbu. </w:t>
      </w:r>
    </w:p>
    <w:p w14:paraId="367E7D12" w14:textId="6AF0ECD3" w:rsidR="00E136BE" w:rsidRPr="00936D1D" w:rsidRDefault="00E136BE" w:rsidP="00E136BE">
      <w:pPr>
        <w:pStyle w:val="Default"/>
        <w:jc w:val="both"/>
        <w:rPr>
          <w:sz w:val="22"/>
          <w:szCs w:val="22"/>
        </w:rPr>
      </w:pPr>
      <w:r w:rsidRPr="00936D1D">
        <w:rPr>
          <w:sz w:val="22"/>
          <w:szCs w:val="22"/>
        </w:rPr>
        <w:t xml:space="preserve">U </w:t>
      </w:r>
      <w:r>
        <w:rPr>
          <w:sz w:val="22"/>
          <w:szCs w:val="22"/>
        </w:rPr>
        <w:t xml:space="preserve">Prvim izmjenama i dopunama </w:t>
      </w:r>
      <w:r w:rsidRPr="00936D1D">
        <w:rPr>
          <w:sz w:val="22"/>
          <w:szCs w:val="22"/>
        </w:rPr>
        <w:t>proračun</w:t>
      </w:r>
      <w:r>
        <w:rPr>
          <w:sz w:val="22"/>
          <w:szCs w:val="22"/>
        </w:rPr>
        <w:t>a</w:t>
      </w:r>
      <w:r w:rsidRPr="00936D1D">
        <w:rPr>
          <w:sz w:val="22"/>
          <w:szCs w:val="22"/>
        </w:rPr>
        <w:t xml:space="preserve"> za 2025. g.  </w:t>
      </w:r>
      <w:r>
        <w:rPr>
          <w:sz w:val="22"/>
          <w:szCs w:val="22"/>
        </w:rPr>
        <w:t xml:space="preserve">uzeti su u obzir i raspoređeni konačno utvrđeni </w:t>
      </w:r>
      <w:r w:rsidRPr="00936D1D">
        <w:rPr>
          <w:sz w:val="22"/>
          <w:szCs w:val="22"/>
        </w:rPr>
        <w:t xml:space="preserve"> preneseni viš</w:t>
      </w:r>
      <w:r>
        <w:rPr>
          <w:sz w:val="22"/>
          <w:szCs w:val="22"/>
        </w:rPr>
        <w:t>kovi/manjkovi</w:t>
      </w:r>
      <w:r w:rsidRPr="00936D1D">
        <w:rPr>
          <w:sz w:val="22"/>
          <w:szCs w:val="22"/>
        </w:rPr>
        <w:t xml:space="preserve"> prihoda nad rashodima iz prethodnih godina te je obzirom na  značajnija  trenutna raspoloživa sredstva koja su ostvarena od općih i namjenskih prihoda u odnosu na rashode koji se njima financiraju  izvršen  dodat</w:t>
      </w:r>
      <w:r>
        <w:rPr>
          <w:sz w:val="22"/>
          <w:szCs w:val="22"/>
        </w:rPr>
        <w:t xml:space="preserve">an raspored </w:t>
      </w:r>
      <w:r w:rsidRPr="00936D1D">
        <w:rPr>
          <w:sz w:val="22"/>
          <w:szCs w:val="22"/>
        </w:rPr>
        <w:t xml:space="preserve"> općih i  namjenskih  viškova </w:t>
      </w:r>
      <w:r>
        <w:rPr>
          <w:sz w:val="22"/>
          <w:szCs w:val="22"/>
        </w:rPr>
        <w:t xml:space="preserve">i manjkova </w:t>
      </w:r>
      <w:r w:rsidRPr="00936D1D">
        <w:rPr>
          <w:sz w:val="22"/>
          <w:szCs w:val="22"/>
        </w:rPr>
        <w:t xml:space="preserve">prihoda nad rashodima koji </w:t>
      </w:r>
      <w:r>
        <w:rPr>
          <w:sz w:val="22"/>
          <w:szCs w:val="22"/>
        </w:rPr>
        <w:t xml:space="preserve">su </w:t>
      </w:r>
      <w:r w:rsidRPr="00936D1D">
        <w:rPr>
          <w:sz w:val="22"/>
          <w:szCs w:val="22"/>
        </w:rPr>
        <w:t xml:space="preserve"> preosta</w:t>
      </w:r>
      <w:r>
        <w:rPr>
          <w:sz w:val="22"/>
          <w:szCs w:val="22"/>
        </w:rPr>
        <w:t>li</w:t>
      </w:r>
      <w:r w:rsidRPr="00936D1D">
        <w:rPr>
          <w:sz w:val="22"/>
          <w:szCs w:val="22"/>
        </w:rPr>
        <w:t xml:space="preserve"> na 31.12.2024. godine.  Navedeni  viškovi  </w:t>
      </w:r>
      <w:r>
        <w:rPr>
          <w:sz w:val="22"/>
          <w:szCs w:val="22"/>
        </w:rPr>
        <w:t xml:space="preserve">su realizirani u </w:t>
      </w:r>
      <w:r w:rsidRPr="00936D1D">
        <w:rPr>
          <w:sz w:val="22"/>
          <w:szCs w:val="22"/>
        </w:rPr>
        <w:t xml:space="preserve"> značajnijem iznosu zbog dulje dinamike ostvarenja zacrtanih građevinskih projekata iz programa izgradnje komunalne  i ostale infrastrukture,  počevši od rješavanja imovinsko-pravnih odnosa, isho</w:t>
      </w:r>
      <w:r w:rsidR="001540AC">
        <w:rPr>
          <w:sz w:val="22"/>
          <w:szCs w:val="22"/>
        </w:rPr>
        <w:t>đenja</w:t>
      </w:r>
      <w:r w:rsidRPr="00936D1D">
        <w:rPr>
          <w:sz w:val="22"/>
          <w:szCs w:val="22"/>
        </w:rPr>
        <w:t xml:space="preserve"> građevinskih dozvola, gradnje, te dobivanja uporabn</w:t>
      </w:r>
      <w:r>
        <w:rPr>
          <w:sz w:val="22"/>
          <w:szCs w:val="22"/>
        </w:rPr>
        <w:t>ih</w:t>
      </w:r>
      <w:r w:rsidRPr="00936D1D">
        <w:rPr>
          <w:sz w:val="22"/>
          <w:szCs w:val="22"/>
        </w:rPr>
        <w:t xml:space="preserve"> dozvol</w:t>
      </w:r>
      <w:r>
        <w:rPr>
          <w:sz w:val="22"/>
          <w:szCs w:val="22"/>
        </w:rPr>
        <w:t xml:space="preserve">a, također su </w:t>
      </w:r>
      <w:r w:rsidRPr="00936D1D">
        <w:rPr>
          <w:sz w:val="22"/>
          <w:szCs w:val="22"/>
        </w:rPr>
        <w:t xml:space="preserve"> na koncu 2024. godine preosta</w:t>
      </w:r>
      <w:r>
        <w:rPr>
          <w:sz w:val="22"/>
          <w:szCs w:val="22"/>
        </w:rPr>
        <w:t>la</w:t>
      </w:r>
      <w:r w:rsidRPr="00936D1D">
        <w:rPr>
          <w:sz w:val="22"/>
          <w:szCs w:val="22"/>
        </w:rPr>
        <w:t xml:space="preserve"> značajnija namjenska sredstva od  donacija  na ime financiranja novog dječje</w:t>
      </w:r>
      <w:r w:rsidR="00BC1275">
        <w:rPr>
          <w:sz w:val="22"/>
          <w:szCs w:val="22"/>
        </w:rPr>
        <w:t>g</w:t>
      </w:r>
      <w:r w:rsidRPr="00936D1D">
        <w:rPr>
          <w:sz w:val="22"/>
          <w:szCs w:val="22"/>
        </w:rPr>
        <w:t xml:space="preserve"> vrtića na talijanskom jeziku u Šišanu. </w:t>
      </w:r>
    </w:p>
    <w:p w14:paraId="7828EEF8" w14:textId="654B0C1D" w:rsidR="00BC1275" w:rsidRDefault="00E136BE" w:rsidP="00E136B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Pr="00936D1D">
        <w:rPr>
          <w:sz w:val="22"/>
          <w:szCs w:val="22"/>
        </w:rPr>
        <w:t>stvaren</w:t>
      </w:r>
      <w:r>
        <w:rPr>
          <w:sz w:val="22"/>
          <w:szCs w:val="22"/>
        </w:rPr>
        <w:t xml:space="preserve">i su </w:t>
      </w:r>
      <w:r w:rsidRPr="00936D1D">
        <w:rPr>
          <w:sz w:val="22"/>
          <w:szCs w:val="22"/>
        </w:rPr>
        <w:t xml:space="preserve">višak prihoda od donacija u iznosu od </w:t>
      </w:r>
      <w:r>
        <w:rPr>
          <w:sz w:val="22"/>
          <w:szCs w:val="22"/>
        </w:rPr>
        <w:t>549.927,05</w:t>
      </w:r>
      <w:r w:rsidRPr="00936D1D">
        <w:rPr>
          <w:sz w:val="22"/>
          <w:szCs w:val="22"/>
        </w:rPr>
        <w:t xml:space="preserve"> eura, </w:t>
      </w:r>
      <w:r>
        <w:rPr>
          <w:sz w:val="22"/>
          <w:szCs w:val="22"/>
        </w:rPr>
        <w:t>3.103.994,07</w:t>
      </w:r>
      <w:r w:rsidRPr="00936D1D">
        <w:rPr>
          <w:sz w:val="22"/>
          <w:szCs w:val="22"/>
        </w:rPr>
        <w:t xml:space="preserve"> eura nenamjenskog viška </w:t>
      </w:r>
      <w:r w:rsidR="00BC1275">
        <w:rPr>
          <w:sz w:val="22"/>
          <w:szCs w:val="22"/>
        </w:rPr>
        <w:t>općih prihoda</w:t>
      </w:r>
      <w:r w:rsidRPr="00936D1D">
        <w:rPr>
          <w:sz w:val="22"/>
          <w:szCs w:val="22"/>
        </w:rPr>
        <w:t xml:space="preserve">, </w:t>
      </w:r>
      <w:r>
        <w:rPr>
          <w:sz w:val="22"/>
          <w:szCs w:val="22"/>
        </w:rPr>
        <w:t>67.319,12</w:t>
      </w:r>
      <w:r w:rsidRPr="00936D1D">
        <w:rPr>
          <w:sz w:val="22"/>
          <w:szCs w:val="22"/>
        </w:rPr>
        <w:t xml:space="preserve"> eura pred financiranog manjka prihoda od pomoći</w:t>
      </w:r>
      <w:r w:rsidR="00BC1275">
        <w:rPr>
          <w:sz w:val="22"/>
          <w:szCs w:val="22"/>
        </w:rPr>
        <w:t xml:space="preserve"> za projekt reciklažn</w:t>
      </w:r>
      <w:r w:rsidR="001540AC">
        <w:rPr>
          <w:sz w:val="22"/>
          <w:szCs w:val="22"/>
        </w:rPr>
        <w:t>o</w:t>
      </w:r>
      <w:r w:rsidR="00BC1275">
        <w:rPr>
          <w:sz w:val="22"/>
          <w:szCs w:val="22"/>
        </w:rPr>
        <w:t xml:space="preserve">g dvorišta,  5.000,00 eura predfinanciranog manjka za solarne elektrane, </w:t>
      </w:r>
      <w:r>
        <w:rPr>
          <w:sz w:val="22"/>
          <w:szCs w:val="22"/>
        </w:rPr>
        <w:t xml:space="preserve"> 4.884,93 viška od nefinancijske imovine, neto višak prihoda za </w:t>
      </w:r>
      <w:r w:rsidR="00BC1275">
        <w:rPr>
          <w:sz w:val="22"/>
          <w:szCs w:val="22"/>
        </w:rPr>
        <w:t xml:space="preserve">posebne namjene u iznosu od 79.270,78 eura </w:t>
      </w:r>
      <w:r w:rsidRPr="00936D1D">
        <w:rPr>
          <w:sz w:val="22"/>
          <w:szCs w:val="22"/>
        </w:rPr>
        <w:t xml:space="preserve"> te </w:t>
      </w:r>
      <w:r w:rsidR="00BC1275">
        <w:rPr>
          <w:sz w:val="22"/>
          <w:szCs w:val="22"/>
        </w:rPr>
        <w:t xml:space="preserve">5.500,00 eura viška od pomoći Istarske Županije. </w:t>
      </w:r>
    </w:p>
    <w:p w14:paraId="2D90F288" w14:textId="3CDF5549" w:rsidR="00E136BE" w:rsidRPr="00936D1D" w:rsidRDefault="00BC1275" w:rsidP="00E136B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Proračunski korisnik je  na 31.12.2024.godine iskazao 10.390,89 </w:t>
      </w:r>
      <w:r w:rsidR="00E136BE" w:rsidRPr="00936D1D">
        <w:rPr>
          <w:sz w:val="22"/>
          <w:szCs w:val="22"/>
        </w:rPr>
        <w:t xml:space="preserve">eura manjka prihoda </w:t>
      </w:r>
      <w:r>
        <w:rPr>
          <w:sz w:val="22"/>
          <w:szCs w:val="22"/>
        </w:rPr>
        <w:t>nad rashodima.</w:t>
      </w:r>
    </w:p>
    <w:p w14:paraId="4754E6CA" w14:textId="77777777" w:rsidR="00E136BE" w:rsidRPr="00936D1D" w:rsidRDefault="00E136BE" w:rsidP="00E136B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36D1D">
        <w:rPr>
          <w:sz w:val="22"/>
          <w:szCs w:val="22"/>
        </w:rPr>
        <w:t xml:space="preserve">U sklopu proračuna provodi se zakonska obveza uključivanja vlastitih i namjenskih prihoda kao i primitaka (zaduživanje) svih proračunskih korisnika u proračun jedinice lokalne samouprave, tako da se nekadašnji vlastiti i namjenski prihodi, te  svi rashodi Dječjeg vrtića Bubamara Ližnjan  - Scuole dell´infanzia Coccinella Lisignano iskazuju u Proračunu Općine Ližnjan – Lisignano kroz potpunog uključivanje prijedloga financijskog plana proračunskog korisnika sa projekcijama za 2026. i 2027.g. </w:t>
      </w:r>
    </w:p>
    <w:p w14:paraId="1F26B1DF" w14:textId="77777777" w:rsidR="00E136BE" w:rsidRPr="00936D1D" w:rsidRDefault="00E136BE" w:rsidP="00E136BE">
      <w:pPr>
        <w:jc w:val="both"/>
        <w:rPr>
          <w:sz w:val="22"/>
          <w:szCs w:val="22"/>
        </w:rPr>
      </w:pPr>
    </w:p>
    <w:p w14:paraId="3627F8BF" w14:textId="77777777" w:rsidR="00E136BE" w:rsidRPr="00936D1D" w:rsidRDefault="00E136BE" w:rsidP="00E136B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D2C570B" w14:textId="77777777" w:rsidR="00661A6A" w:rsidRDefault="00661A6A" w:rsidP="00591896">
      <w:pPr>
        <w:ind w:firstLine="284"/>
        <w:jc w:val="both"/>
        <w:rPr>
          <w:sz w:val="22"/>
          <w:szCs w:val="22"/>
        </w:rPr>
      </w:pPr>
    </w:p>
    <w:p w14:paraId="3004D1EF" w14:textId="77777777" w:rsidR="00E136BE" w:rsidRDefault="00E136BE" w:rsidP="00591896">
      <w:pPr>
        <w:ind w:firstLine="284"/>
        <w:jc w:val="both"/>
        <w:rPr>
          <w:sz w:val="22"/>
          <w:szCs w:val="22"/>
        </w:rPr>
      </w:pPr>
    </w:p>
    <w:p w14:paraId="616AFCE0" w14:textId="77777777" w:rsidR="00E136BE" w:rsidRDefault="00E136BE" w:rsidP="00591896">
      <w:pPr>
        <w:ind w:firstLine="284"/>
        <w:jc w:val="both"/>
        <w:rPr>
          <w:sz w:val="22"/>
          <w:szCs w:val="22"/>
        </w:rPr>
      </w:pPr>
    </w:p>
    <w:p w14:paraId="5D191C8E" w14:textId="77777777" w:rsidR="00E136BE" w:rsidRDefault="00E136BE" w:rsidP="00591896">
      <w:pPr>
        <w:ind w:firstLine="284"/>
        <w:jc w:val="both"/>
        <w:rPr>
          <w:sz w:val="22"/>
          <w:szCs w:val="22"/>
        </w:rPr>
      </w:pPr>
    </w:p>
    <w:p w14:paraId="0F672DC7" w14:textId="77777777" w:rsidR="00E136BE" w:rsidRDefault="00E136BE" w:rsidP="00591896">
      <w:pPr>
        <w:ind w:firstLine="284"/>
        <w:jc w:val="both"/>
        <w:rPr>
          <w:sz w:val="22"/>
          <w:szCs w:val="22"/>
        </w:rPr>
      </w:pPr>
    </w:p>
    <w:p w14:paraId="2430B3BA" w14:textId="77777777" w:rsidR="00E136BE" w:rsidRDefault="00E136BE" w:rsidP="00591896">
      <w:pPr>
        <w:ind w:firstLine="284"/>
        <w:jc w:val="both"/>
        <w:rPr>
          <w:sz w:val="22"/>
          <w:szCs w:val="22"/>
        </w:rPr>
      </w:pPr>
    </w:p>
    <w:p w14:paraId="6CEA0E89" w14:textId="77777777" w:rsidR="00E136BE" w:rsidRDefault="00E136BE" w:rsidP="00591896">
      <w:pPr>
        <w:ind w:firstLine="284"/>
        <w:jc w:val="both"/>
        <w:rPr>
          <w:sz w:val="22"/>
          <w:szCs w:val="22"/>
        </w:rPr>
      </w:pPr>
    </w:p>
    <w:p w14:paraId="1303B807" w14:textId="77777777" w:rsidR="00BC1275" w:rsidRDefault="00BC1275" w:rsidP="00591896">
      <w:pPr>
        <w:ind w:firstLine="284"/>
        <w:jc w:val="both"/>
        <w:rPr>
          <w:sz w:val="22"/>
          <w:szCs w:val="22"/>
        </w:rPr>
      </w:pPr>
    </w:p>
    <w:p w14:paraId="6FDC77A4" w14:textId="77777777" w:rsidR="00BC1275" w:rsidRPr="0093443C" w:rsidRDefault="00BC1275" w:rsidP="00591896">
      <w:pPr>
        <w:ind w:firstLine="284"/>
        <w:jc w:val="both"/>
        <w:rPr>
          <w:sz w:val="22"/>
          <w:szCs w:val="22"/>
        </w:rPr>
      </w:pPr>
    </w:p>
    <w:p w14:paraId="574DBFE4" w14:textId="7AE76929" w:rsidR="00B50EC3" w:rsidRPr="0093443C" w:rsidRDefault="00231390" w:rsidP="00591896">
      <w:pPr>
        <w:ind w:firstLine="284"/>
        <w:jc w:val="center"/>
        <w:rPr>
          <w:b/>
          <w:bCs/>
          <w:sz w:val="24"/>
          <w:szCs w:val="24"/>
        </w:rPr>
      </w:pPr>
      <w:r w:rsidRPr="0093443C">
        <w:rPr>
          <w:b/>
          <w:bCs/>
          <w:sz w:val="24"/>
          <w:szCs w:val="24"/>
        </w:rPr>
        <w:t>OBRAZLOŽENJE OPĆEG DIJELA</w:t>
      </w:r>
      <w:r w:rsidR="00D50639" w:rsidRPr="0093443C">
        <w:rPr>
          <w:b/>
          <w:bCs/>
          <w:sz w:val="24"/>
          <w:szCs w:val="24"/>
        </w:rPr>
        <w:t xml:space="preserve"> </w:t>
      </w:r>
      <w:r w:rsidRPr="0093443C">
        <w:rPr>
          <w:b/>
          <w:bCs/>
          <w:sz w:val="24"/>
          <w:szCs w:val="24"/>
        </w:rPr>
        <w:t>PRORAČUNA</w:t>
      </w:r>
    </w:p>
    <w:p w14:paraId="2A9F1BF6" w14:textId="666B7686" w:rsidR="00CB590C" w:rsidRPr="0093443C" w:rsidRDefault="00CB590C" w:rsidP="00CB590C">
      <w:pPr>
        <w:pStyle w:val="Default"/>
        <w:jc w:val="center"/>
      </w:pPr>
      <w:r w:rsidRPr="0093443C">
        <w:rPr>
          <w:b/>
          <w:bCs/>
        </w:rPr>
        <w:t xml:space="preserve">OBRAZLOŽENJE UZ PRIJEDLOG </w:t>
      </w:r>
      <w:r w:rsidR="00BC1275">
        <w:rPr>
          <w:b/>
          <w:bCs/>
        </w:rPr>
        <w:t>PRVIH</w:t>
      </w:r>
      <w:r w:rsidRPr="0093443C">
        <w:rPr>
          <w:b/>
          <w:bCs/>
        </w:rPr>
        <w:t xml:space="preserve"> IZMJENA I DOPUNA PRORAČUNA OPĆINE LIŽNJAN - LISIGNANO</w:t>
      </w:r>
    </w:p>
    <w:p w14:paraId="3290B94A" w14:textId="7C2BC81F" w:rsidR="003C3ACF" w:rsidRPr="003C3ACF" w:rsidRDefault="00CB590C" w:rsidP="003C3ACF">
      <w:pPr>
        <w:pStyle w:val="Default"/>
        <w:jc w:val="center"/>
        <w:rPr>
          <w:b/>
          <w:bCs/>
        </w:rPr>
      </w:pPr>
      <w:r w:rsidRPr="0093443C">
        <w:rPr>
          <w:b/>
          <w:bCs/>
        </w:rPr>
        <w:t>ZA 202</w:t>
      </w:r>
      <w:r w:rsidR="00BC1275">
        <w:rPr>
          <w:b/>
          <w:bCs/>
        </w:rPr>
        <w:t>5</w:t>
      </w:r>
      <w:r w:rsidRPr="0093443C">
        <w:rPr>
          <w:b/>
          <w:bCs/>
        </w:rPr>
        <w:t xml:space="preserve">. GODINU </w:t>
      </w:r>
    </w:p>
    <w:p w14:paraId="7521111D" w14:textId="77777777" w:rsidR="003C3ACF" w:rsidRPr="00936D1D" w:rsidRDefault="003C3ACF" w:rsidP="003C3ACF">
      <w:pPr>
        <w:pStyle w:val="Default"/>
        <w:jc w:val="both"/>
        <w:rPr>
          <w:b/>
          <w:sz w:val="22"/>
          <w:szCs w:val="22"/>
        </w:rPr>
      </w:pPr>
    </w:p>
    <w:p w14:paraId="109A7F72" w14:textId="77777777" w:rsidR="003C3ACF" w:rsidRPr="00936D1D" w:rsidRDefault="003C3ACF" w:rsidP="003C3ACF">
      <w:pPr>
        <w:pStyle w:val="Default"/>
        <w:rPr>
          <w:sz w:val="22"/>
          <w:szCs w:val="22"/>
        </w:rPr>
      </w:pPr>
      <w:r w:rsidRPr="00936D1D">
        <w:rPr>
          <w:sz w:val="22"/>
          <w:szCs w:val="22"/>
        </w:rPr>
        <w:t>Obrazloženje općeg dijela proračuna jedinice lokalne i područne (regionalne) samouprave sadrži obrazloženje:</w:t>
      </w:r>
    </w:p>
    <w:p w14:paraId="12180046" w14:textId="77777777" w:rsidR="003C3ACF" w:rsidRPr="00936D1D" w:rsidRDefault="003C3ACF" w:rsidP="003C3ACF">
      <w:pPr>
        <w:pStyle w:val="Default"/>
        <w:rPr>
          <w:sz w:val="22"/>
          <w:szCs w:val="22"/>
        </w:rPr>
      </w:pPr>
      <w:r w:rsidRPr="00936D1D">
        <w:rPr>
          <w:sz w:val="22"/>
          <w:szCs w:val="22"/>
        </w:rPr>
        <w:t>− prihoda i rashoda, primitaka i izdataka proračuna jedinice lokalne i područne (regionalne) samouprave i</w:t>
      </w:r>
    </w:p>
    <w:p w14:paraId="3DCF3853" w14:textId="77777777" w:rsidR="003C3ACF" w:rsidRPr="00936D1D" w:rsidRDefault="003C3ACF" w:rsidP="003C3ACF">
      <w:pPr>
        <w:pStyle w:val="Default"/>
        <w:rPr>
          <w:sz w:val="22"/>
          <w:szCs w:val="22"/>
        </w:rPr>
      </w:pPr>
      <w:r w:rsidRPr="00936D1D">
        <w:rPr>
          <w:sz w:val="22"/>
          <w:szCs w:val="22"/>
        </w:rPr>
        <w:t>− prenesenog manjka odnosno viška proračuna jedinice lokalne i područne (regionalne) samouprave.</w:t>
      </w:r>
    </w:p>
    <w:p w14:paraId="01043B40" w14:textId="77777777" w:rsidR="003C3ACF" w:rsidRDefault="003C3ACF" w:rsidP="003C3ACF">
      <w:pPr>
        <w:pStyle w:val="Default"/>
        <w:rPr>
          <w:b/>
        </w:rPr>
      </w:pPr>
    </w:p>
    <w:p w14:paraId="174D0892" w14:textId="6572D28C" w:rsidR="003C3ACF" w:rsidRPr="00936D1D" w:rsidRDefault="003C3ACF" w:rsidP="003C3ACF">
      <w:pPr>
        <w:pStyle w:val="Default"/>
        <w:rPr>
          <w:b/>
        </w:rPr>
      </w:pPr>
      <w:r w:rsidRPr="00936D1D">
        <w:rPr>
          <w:b/>
        </w:rPr>
        <w:t>II Prihodi i rashodi, primici i izdaci, raspoloživa sredstva (manjak/višak) proračuna</w:t>
      </w:r>
    </w:p>
    <w:p w14:paraId="4EE10C3B" w14:textId="77777777" w:rsidR="00CB590C" w:rsidRPr="0093443C" w:rsidRDefault="00CB590C" w:rsidP="00591896">
      <w:pPr>
        <w:ind w:firstLine="284"/>
        <w:jc w:val="center"/>
        <w:rPr>
          <w:b/>
          <w:bCs/>
          <w:sz w:val="24"/>
          <w:szCs w:val="24"/>
        </w:rPr>
      </w:pPr>
    </w:p>
    <w:p w14:paraId="63D6C242" w14:textId="1E34440A" w:rsidR="00CB590C" w:rsidRPr="0093443C" w:rsidRDefault="00CB590C" w:rsidP="00CB590C">
      <w:pPr>
        <w:pStyle w:val="Podnoje"/>
        <w:tabs>
          <w:tab w:val="clear" w:pos="4536"/>
          <w:tab w:val="clear" w:pos="9072"/>
        </w:tabs>
        <w:ind w:firstLine="708"/>
        <w:jc w:val="both"/>
        <w:rPr>
          <w:sz w:val="22"/>
          <w:szCs w:val="22"/>
          <w:lang w:val="hr-HR"/>
        </w:rPr>
      </w:pPr>
      <w:r w:rsidRPr="0093443C">
        <w:rPr>
          <w:sz w:val="22"/>
          <w:szCs w:val="22"/>
          <w:lang w:val="hr-HR"/>
        </w:rPr>
        <w:t xml:space="preserve">Ovim </w:t>
      </w:r>
      <w:r w:rsidR="00BC1275">
        <w:rPr>
          <w:sz w:val="22"/>
          <w:szCs w:val="22"/>
          <w:lang w:val="hr-HR"/>
        </w:rPr>
        <w:t xml:space="preserve">Prvim </w:t>
      </w:r>
      <w:r w:rsidRPr="0093443C">
        <w:rPr>
          <w:sz w:val="22"/>
          <w:szCs w:val="22"/>
          <w:lang w:val="hr-HR"/>
        </w:rPr>
        <w:t xml:space="preserve">  izmjenama i dopunama  Proračuna za 202</w:t>
      </w:r>
      <w:r w:rsidR="00BC1275">
        <w:rPr>
          <w:sz w:val="22"/>
          <w:szCs w:val="22"/>
          <w:lang w:val="hr-HR"/>
        </w:rPr>
        <w:t>5</w:t>
      </w:r>
      <w:r w:rsidRPr="0093443C">
        <w:rPr>
          <w:sz w:val="22"/>
          <w:szCs w:val="22"/>
          <w:lang w:val="hr-HR"/>
        </w:rPr>
        <w:t>.g.  s projekcijama za 202</w:t>
      </w:r>
      <w:r w:rsidR="00BC1275">
        <w:rPr>
          <w:sz w:val="22"/>
          <w:szCs w:val="22"/>
          <w:lang w:val="hr-HR"/>
        </w:rPr>
        <w:t>6</w:t>
      </w:r>
      <w:r w:rsidRPr="0093443C">
        <w:rPr>
          <w:sz w:val="22"/>
          <w:szCs w:val="22"/>
          <w:lang w:val="hr-HR"/>
        </w:rPr>
        <w:t>. i 202</w:t>
      </w:r>
      <w:r w:rsidR="00BC1275">
        <w:rPr>
          <w:sz w:val="22"/>
          <w:szCs w:val="22"/>
          <w:lang w:val="hr-HR"/>
        </w:rPr>
        <w:t>7</w:t>
      </w:r>
      <w:r w:rsidRPr="0093443C">
        <w:rPr>
          <w:sz w:val="22"/>
          <w:szCs w:val="22"/>
          <w:lang w:val="hr-HR"/>
        </w:rPr>
        <w:t>.g., preraspoređuju i mijenjaju  se planirane stavke za 202</w:t>
      </w:r>
      <w:r w:rsidR="00BC1275">
        <w:rPr>
          <w:sz w:val="22"/>
          <w:szCs w:val="22"/>
          <w:lang w:val="hr-HR"/>
        </w:rPr>
        <w:t>5</w:t>
      </w:r>
      <w:r w:rsidRPr="0093443C">
        <w:rPr>
          <w:sz w:val="22"/>
          <w:szCs w:val="22"/>
          <w:lang w:val="hr-HR"/>
        </w:rPr>
        <w:t>. godinu.  Sveukupni iznos  planiranih raspoloživih  prihoda i primitaka i rashoda i izdataka uključivo prenesena sredstva  viškova i manjkova konsolidiranog proračuna za 202</w:t>
      </w:r>
      <w:r w:rsidR="00BC1275">
        <w:rPr>
          <w:sz w:val="22"/>
          <w:szCs w:val="22"/>
          <w:lang w:val="hr-HR"/>
        </w:rPr>
        <w:t>5</w:t>
      </w:r>
      <w:r w:rsidRPr="0093443C">
        <w:rPr>
          <w:sz w:val="22"/>
          <w:szCs w:val="22"/>
          <w:lang w:val="hr-HR"/>
        </w:rPr>
        <w:t>.g.</w:t>
      </w:r>
      <w:r w:rsidR="000835C0">
        <w:rPr>
          <w:sz w:val="22"/>
          <w:szCs w:val="22"/>
          <w:lang w:val="hr-HR"/>
        </w:rPr>
        <w:t xml:space="preserve"> koji su izvorno bili procijenjeni na 13.405.300,76 eura </w:t>
      </w:r>
      <w:r w:rsidRPr="0093443C">
        <w:rPr>
          <w:sz w:val="22"/>
          <w:szCs w:val="22"/>
          <w:lang w:val="hr-HR"/>
        </w:rPr>
        <w:t xml:space="preserve"> mijenja</w:t>
      </w:r>
      <w:r w:rsidR="000835C0">
        <w:rPr>
          <w:sz w:val="22"/>
          <w:szCs w:val="22"/>
          <w:lang w:val="hr-HR"/>
        </w:rPr>
        <w:t>ju</w:t>
      </w:r>
      <w:r w:rsidRPr="0093443C">
        <w:rPr>
          <w:sz w:val="22"/>
          <w:szCs w:val="22"/>
          <w:lang w:val="hr-HR"/>
        </w:rPr>
        <w:t xml:space="preserve"> se odnosno uvećava</w:t>
      </w:r>
      <w:r w:rsidR="000835C0">
        <w:rPr>
          <w:sz w:val="22"/>
          <w:szCs w:val="22"/>
          <w:lang w:val="hr-HR"/>
        </w:rPr>
        <w:t>ju</w:t>
      </w:r>
      <w:r w:rsidRPr="0093443C">
        <w:rPr>
          <w:sz w:val="22"/>
          <w:szCs w:val="22"/>
          <w:lang w:val="hr-HR"/>
        </w:rPr>
        <w:t xml:space="preserve">  u iznosu od </w:t>
      </w:r>
      <w:r w:rsidR="00BC1275">
        <w:rPr>
          <w:sz w:val="22"/>
          <w:szCs w:val="22"/>
          <w:lang w:val="hr-HR"/>
        </w:rPr>
        <w:t xml:space="preserve">1.035.559,39 </w:t>
      </w:r>
      <w:r w:rsidR="009D7B16" w:rsidRPr="0093443C">
        <w:rPr>
          <w:sz w:val="22"/>
          <w:szCs w:val="22"/>
          <w:lang w:val="hr-HR"/>
        </w:rPr>
        <w:t xml:space="preserve"> </w:t>
      </w:r>
      <w:r w:rsidRPr="0093443C">
        <w:rPr>
          <w:sz w:val="22"/>
          <w:szCs w:val="22"/>
          <w:lang w:val="hr-HR"/>
        </w:rPr>
        <w:t xml:space="preserve"> eura, te je novi iznos Proračuna planiran  na ukupnoj razini od </w:t>
      </w:r>
      <w:r w:rsidR="003C3ACF">
        <w:rPr>
          <w:sz w:val="22"/>
          <w:szCs w:val="22"/>
          <w:lang w:val="hr-HR"/>
        </w:rPr>
        <w:t>14.440.860,15</w:t>
      </w:r>
      <w:r w:rsidRPr="0093443C">
        <w:rPr>
          <w:sz w:val="22"/>
          <w:szCs w:val="22"/>
          <w:lang w:val="hr-HR"/>
        </w:rPr>
        <w:t xml:space="preserve"> eura.</w:t>
      </w:r>
    </w:p>
    <w:p w14:paraId="3E285C39" w14:textId="7F9D5B9F" w:rsidR="00C97C96" w:rsidRPr="0093443C" w:rsidRDefault="00C97C96" w:rsidP="00CB590C">
      <w:pPr>
        <w:pStyle w:val="Podnoje"/>
        <w:tabs>
          <w:tab w:val="clear" w:pos="4536"/>
          <w:tab w:val="clear" w:pos="9072"/>
        </w:tabs>
        <w:ind w:firstLine="708"/>
        <w:jc w:val="both"/>
        <w:rPr>
          <w:sz w:val="22"/>
          <w:szCs w:val="22"/>
          <w:lang w:val="hr-HR"/>
        </w:rPr>
      </w:pPr>
      <w:r w:rsidRPr="0093443C">
        <w:rPr>
          <w:sz w:val="22"/>
          <w:szCs w:val="22"/>
          <w:lang w:val="hr-HR"/>
        </w:rPr>
        <w:t xml:space="preserve">U nastavku se daju obrazloženja koja se odnose na  stavke koje se ovim izmjenama i dopunama mijenjaju. Ostale stavke </w:t>
      </w:r>
      <w:r w:rsidR="004C1267" w:rsidRPr="0093443C">
        <w:rPr>
          <w:sz w:val="22"/>
          <w:szCs w:val="22"/>
          <w:lang w:val="hr-HR"/>
        </w:rPr>
        <w:t xml:space="preserve"> koje </w:t>
      </w:r>
      <w:r w:rsidRPr="0093443C">
        <w:rPr>
          <w:sz w:val="22"/>
          <w:szCs w:val="22"/>
          <w:lang w:val="hr-HR"/>
        </w:rPr>
        <w:t xml:space="preserve">su detaljno obrazložene u </w:t>
      </w:r>
      <w:r w:rsidR="004C1267" w:rsidRPr="0093443C">
        <w:rPr>
          <w:sz w:val="22"/>
          <w:szCs w:val="22"/>
          <w:lang w:val="hr-HR"/>
        </w:rPr>
        <w:t>tekstu obrazloženja izvornog Proračuna općine Ližnjan za 202</w:t>
      </w:r>
      <w:r w:rsidR="003C3ACF">
        <w:rPr>
          <w:sz w:val="22"/>
          <w:szCs w:val="22"/>
          <w:lang w:val="hr-HR"/>
        </w:rPr>
        <w:t>5</w:t>
      </w:r>
      <w:r w:rsidR="004C1267" w:rsidRPr="0093443C">
        <w:rPr>
          <w:sz w:val="22"/>
          <w:szCs w:val="22"/>
          <w:lang w:val="hr-HR"/>
        </w:rPr>
        <w:t>.g. sa projekcijama za 202</w:t>
      </w:r>
      <w:r w:rsidR="003C3ACF">
        <w:rPr>
          <w:sz w:val="22"/>
          <w:szCs w:val="22"/>
          <w:lang w:val="hr-HR"/>
        </w:rPr>
        <w:t>6</w:t>
      </w:r>
      <w:r w:rsidR="004C1267" w:rsidRPr="0093443C">
        <w:rPr>
          <w:sz w:val="22"/>
          <w:szCs w:val="22"/>
          <w:lang w:val="hr-HR"/>
        </w:rPr>
        <w:t>. i 202</w:t>
      </w:r>
      <w:r w:rsidR="003C3ACF">
        <w:rPr>
          <w:sz w:val="22"/>
          <w:szCs w:val="22"/>
          <w:lang w:val="hr-HR"/>
        </w:rPr>
        <w:t>7</w:t>
      </w:r>
      <w:r w:rsidR="004C1267" w:rsidRPr="0093443C">
        <w:rPr>
          <w:sz w:val="22"/>
          <w:szCs w:val="22"/>
          <w:lang w:val="hr-HR"/>
        </w:rPr>
        <w:t xml:space="preserve">.g.  se ne mijenjaju. </w:t>
      </w:r>
    </w:p>
    <w:p w14:paraId="091F3498" w14:textId="77777777" w:rsidR="000835C0" w:rsidRDefault="000835C0" w:rsidP="00526407">
      <w:pPr>
        <w:pStyle w:val="Default"/>
        <w:jc w:val="both"/>
        <w:rPr>
          <w:b/>
          <w:bCs/>
          <w:sz w:val="22"/>
          <w:szCs w:val="22"/>
        </w:rPr>
      </w:pPr>
    </w:p>
    <w:p w14:paraId="1815FC85" w14:textId="13492E9F" w:rsidR="009D7B16" w:rsidRPr="0093443C" w:rsidRDefault="000835C0" w:rsidP="00526407">
      <w:pPr>
        <w:pStyle w:val="Default"/>
        <w:jc w:val="both"/>
        <w:rPr>
          <w:sz w:val="22"/>
          <w:szCs w:val="22"/>
        </w:rPr>
      </w:pPr>
      <w:r w:rsidRPr="00936D1D">
        <w:rPr>
          <w:b/>
          <w:bCs/>
          <w:sz w:val="22"/>
          <w:szCs w:val="22"/>
        </w:rPr>
        <w:t>II.1.  Prihodi i primici</w:t>
      </w:r>
      <w:r w:rsidRPr="00936D1D">
        <w:rPr>
          <w:sz w:val="22"/>
          <w:szCs w:val="22"/>
        </w:rPr>
        <w:t xml:space="preserve">  </w:t>
      </w:r>
      <w:r w:rsidR="00526407" w:rsidRPr="0093443C">
        <w:rPr>
          <w:sz w:val="22"/>
          <w:szCs w:val="22"/>
        </w:rPr>
        <w:t>planiraju se u Proračunu za 202</w:t>
      </w:r>
      <w:r w:rsidR="003C3ACF">
        <w:rPr>
          <w:sz w:val="22"/>
          <w:szCs w:val="22"/>
        </w:rPr>
        <w:t>5</w:t>
      </w:r>
      <w:r w:rsidR="00526407" w:rsidRPr="0093443C">
        <w:rPr>
          <w:sz w:val="22"/>
          <w:szCs w:val="22"/>
        </w:rPr>
        <w:t xml:space="preserve">. godinu u novom  ukupnom iznosu od  </w:t>
      </w:r>
      <w:r>
        <w:rPr>
          <w:sz w:val="22"/>
          <w:szCs w:val="22"/>
        </w:rPr>
        <w:t>10.779.993,33</w:t>
      </w:r>
      <w:r w:rsidR="00526407" w:rsidRPr="0093443C">
        <w:rPr>
          <w:sz w:val="22"/>
          <w:szCs w:val="22"/>
        </w:rPr>
        <w:t xml:space="preserve"> eura</w:t>
      </w:r>
      <w:r w:rsidR="00BB755D" w:rsidRPr="0093443C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uvećavaju </w:t>
      </w:r>
      <w:r w:rsidR="00BB755D" w:rsidRPr="0093443C">
        <w:rPr>
          <w:sz w:val="22"/>
          <w:szCs w:val="22"/>
        </w:rPr>
        <w:t xml:space="preserve"> se za ukupni iznos od </w:t>
      </w:r>
      <w:r>
        <w:rPr>
          <w:sz w:val="22"/>
          <w:szCs w:val="22"/>
        </w:rPr>
        <w:t>273.550,09</w:t>
      </w:r>
      <w:r w:rsidR="00BB755D" w:rsidRPr="0093443C">
        <w:rPr>
          <w:sz w:val="22"/>
          <w:szCs w:val="22"/>
        </w:rPr>
        <w:t xml:space="preserve"> eura glavninom</w:t>
      </w:r>
      <w:r>
        <w:rPr>
          <w:sz w:val="22"/>
          <w:szCs w:val="22"/>
        </w:rPr>
        <w:t xml:space="preserve"> </w:t>
      </w:r>
      <w:r w:rsidR="00E613EB">
        <w:rPr>
          <w:sz w:val="22"/>
          <w:szCs w:val="22"/>
        </w:rPr>
        <w:t xml:space="preserve">zbog uvećanja </w:t>
      </w:r>
      <w:r w:rsidR="00BB755D" w:rsidRPr="0093443C">
        <w:rPr>
          <w:sz w:val="22"/>
          <w:szCs w:val="22"/>
        </w:rPr>
        <w:t xml:space="preserve"> planiranih</w:t>
      </w:r>
      <w:r w:rsidR="00E613EB">
        <w:rPr>
          <w:sz w:val="22"/>
          <w:szCs w:val="22"/>
        </w:rPr>
        <w:t xml:space="preserve"> poreznih </w:t>
      </w:r>
      <w:r w:rsidR="00BB755D" w:rsidRPr="0093443C">
        <w:rPr>
          <w:sz w:val="22"/>
          <w:szCs w:val="22"/>
        </w:rPr>
        <w:t xml:space="preserve"> prihoda</w:t>
      </w:r>
      <w:r w:rsidR="00E613EB">
        <w:rPr>
          <w:sz w:val="22"/>
          <w:szCs w:val="22"/>
        </w:rPr>
        <w:t xml:space="preserve">, prihoda od pomoći i imovine, te </w:t>
      </w:r>
      <w:r w:rsidR="00BB755D" w:rsidRPr="0093443C">
        <w:rPr>
          <w:sz w:val="22"/>
          <w:szCs w:val="22"/>
        </w:rPr>
        <w:t xml:space="preserve">od prodaje nefinancijske imovine, </w:t>
      </w:r>
    </w:p>
    <w:p w14:paraId="58014A61" w14:textId="4D38526E" w:rsidR="00526407" w:rsidRDefault="00526407" w:rsidP="009D7B16">
      <w:pPr>
        <w:jc w:val="both"/>
        <w:rPr>
          <w:b/>
          <w:bCs/>
          <w:sz w:val="22"/>
          <w:szCs w:val="22"/>
        </w:rPr>
      </w:pPr>
      <w:r w:rsidRPr="0093443C">
        <w:rPr>
          <w:b/>
          <w:bCs/>
          <w:sz w:val="22"/>
          <w:szCs w:val="22"/>
        </w:rPr>
        <w:t>Prihodi se sastoje se od:</w:t>
      </w:r>
    </w:p>
    <w:tbl>
      <w:tblPr>
        <w:tblW w:w="14554" w:type="dxa"/>
        <w:jc w:val="center"/>
        <w:tblLook w:val="04A0" w:firstRow="1" w:lastRow="0" w:firstColumn="1" w:lastColumn="0" w:noHBand="0" w:noVBand="1"/>
      </w:tblPr>
      <w:tblGrid>
        <w:gridCol w:w="406"/>
        <w:gridCol w:w="8721"/>
        <w:gridCol w:w="1515"/>
        <w:gridCol w:w="1312"/>
        <w:gridCol w:w="1200"/>
        <w:gridCol w:w="1400"/>
      </w:tblGrid>
      <w:tr w:rsidR="000835C0" w:rsidRPr="000835C0" w14:paraId="1E10D9FC" w14:textId="77777777" w:rsidTr="000835C0">
        <w:trPr>
          <w:trHeight w:val="285"/>
          <w:jc w:val="center"/>
        </w:trPr>
        <w:tc>
          <w:tcPr>
            <w:tcW w:w="9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4FA6011A" w14:textId="77777777" w:rsidR="000835C0" w:rsidRPr="000835C0" w:rsidRDefault="000835C0" w:rsidP="000835C0">
            <w:pPr>
              <w:rPr>
                <w:b/>
                <w:bCs/>
                <w:color w:val="FFFFFF"/>
              </w:rPr>
            </w:pPr>
            <w:r w:rsidRPr="000835C0">
              <w:rPr>
                <w:b/>
                <w:bCs/>
                <w:color w:val="FFFFFF"/>
              </w:rPr>
              <w:t>UKUPNO PRIHODI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2E852354" w14:textId="77777777" w:rsidR="000835C0" w:rsidRPr="000835C0" w:rsidRDefault="000835C0" w:rsidP="000835C0">
            <w:pPr>
              <w:jc w:val="right"/>
              <w:rPr>
                <w:b/>
                <w:bCs/>
                <w:color w:val="FFFFFF"/>
              </w:rPr>
            </w:pPr>
            <w:r w:rsidRPr="000835C0">
              <w:rPr>
                <w:b/>
                <w:bCs/>
                <w:color w:val="FFFFFF"/>
              </w:rPr>
              <w:t>10.506.443,24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44A92209" w14:textId="77777777" w:rsidR="000835C0" w:rsidRPr="000835C0" w:rsidRDefault="000835C0" w:rsidP="000835C0">
            <w:pPr>
              <w:jc w:val="right"/>
              <w:rPr>
                <w:b/>
                <w:bCs/>
                <w:color w:val="FFFFFF"/>
              </w:rPr>
            </w:pPr>
            <w:r w:rsidRPr="000835C0">
              <w:rPr>
                <w:b/>
                <w:bCs/>
                <w:color w:val="FFFFFF"/>
              </w:rPr>
              <w:t>273.550,09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278B88EA" w14:textId="77777777" w:rsidR="000835C0" w:rsidRPr="000835C0" w:rsidRDefault="000835C0" w:rsidP="000835C0">
            <w:pPr>
              <w:jc w:val="right"/>
              <w:rPr>
                <w:b/>
                <w:bCs/>
                <w:color w:val="FFFFFF"/>
              </w:rPr>
            </w:pPr>
            <w:r w:rsidRPr="000835C0">
              <w:rPr>
                <w:b/>
                <w:bCs/>
                <w:color w:val="FFFFFF"/>
              </w:rPr>
              <w:t>2,6%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2F104416" w14:textId="77777777" w:rsidR="000835C0" w:rsidRPr="000835C0" w:rsidRDefault="000835C0" w:rsidP="000835C0">
            <w:pPr>
              <w:jc w:val="right"/>
              <w:rPr>
                <w:b/>
                <w:bCs/>
                <w:color w:val="FFFFFF"/>
              </w:rPr>
            </w:pPr>
            <w:r w:rsidRPr="000835C0">
              <w:rPr>
                <w:b/>
                <w:bCs/>
                <w:color w:val="FFFFFF"/>
              </w:rPr>
              <w:t>10.779.993,33</w:t>
            </w:r>
          </w:p>
        </w:tc>
      </w:tr>
      <w:tr w:rsidR="000835C0" w:rsidRPr="000835C0" w14:paraId="28C2C122" w14:textId="77777777" w:rsidTr="000835C0">
        <w:trPr>
          <w:trHeight w:val="285"/>
          <w:jc w:val="center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078751CC" w14:textId="77777777" w:rsidR="000835C0" w:rsidRPr="000835C0" w:rsidRDefault="000835C0" w:rsidP="000835C0">
            <w:pPr>
              <w:rPr>
                <w:b/>
                <w:bCs/>
                <w:color w:val="FFFFFF"/>
                <w:sz w:val="18"/>
                <w:szCs w:val="18"/>
              </w:rPr>
            </w:pPr>
            <w:r w:rsidRPr="000835C0">
              <w:rPr>
                <w:b/>
                <w:bCs/>
                <w:color w:val="FFFFFF"/>
                <w:sz w:val="18"/>
                <w:szCs w:val="18"/>
              </w:rPr>
              <w:t>6</w:t>
            </w:r>
          </w:p>
        </w:tc>
        <w:tc>
          <w:tcPr>
            <w:tcW w:w="8721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6D59A9E4" w14:textId="77777777" w:rsidR="000835C0" w:rsidRPr="000835C0" w:rsidRDefault="000835C0" w:rsidP="000835C0">
            <w:pPr>
              <w:rPr>
                <w:b/>
                <w:bCs/>
                <w:color w:val="FFFFFF"/>
              </w:rPr>
            </w:pPr>
            <w:r w:rsidRPr="000835C0">
              <w:rPr>
                <w:b/>
                <w:bCs/>
                <w:color w:val="FFFFFF"/>
              </w:rPr>
              <w:t>Prihodi poslovanja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23D7852B" w14:textId="77777777" w:rsidR="000835C0" w:rsidRPr="000835C0" w:rsidRDefault="000835C0" w:rsidP="000835C0">
            <w:pPr>
              <w:jc w:val="right"/>
              <w:rPr>
                <w:b/>
                <w:bCs/>
                <w:color w:val="FFFFFF"/>
              </w:rPr>
            </w:pPr>
            <w:r w:rsidRPr="000835C0">
              <w:rPr>
                <w:b/>
                <w:bCs/>
                <w:color w:val="FFFFFF"/>
              </w:rPr>
              <w:t>6.786.823,24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1E1C877C" w14:textId="77777777" w:rsidR="000835C0" w:rsidRPr="000835C0" w:rsidRDefault="000835C0" w:rsidP="000835C0">
            <w:pPr>
              <w:jc w:val="right"/>
              <w:rPr>
                <w:b/>
                <w:bCs/>
                <w:color w:val="FFFFFF"/>
              </w:rPr>
            </w:pPr>
            <w:r w:rsidRPr="000835C0">
              <w:rPr>
                <w:b/>
                <w:bCs/>
                <w:color w:val="FFFFFF"/>
              </w:rPr>
              <w:t>198.798,77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478650C0" w14:textId="77777777" w:rsidR="000835C0" w:rsidRPr="000835C0" w:rsidRDefault="000835C0" w:rsidP="000835C0">
            <w:pPr>
              <w:jc w:val="right"/>
              <w:rPr>
                <w:b/>
                <w:bCs/>
                <w:color w:val="FFFFFF"/>
              </w:rPr>
            </w:pPr>
            <w:r w:rsidRPr="000835C0">
              <w:rPr>
                <w:b/>
                <w:bCs/>
                <w:color w:val="FFFFFF"/>
              </w:rPr>
              <w:t>2.9%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06D4B224" w14:textId="77777777" w:rsidR="000835C0" w:rsidRPr="000835C0" w:rsidRDefault="000835C0" w:rsidP="000835C0">
            <w:pPr>
              <w:jc w:val="right"/>
              <w:rPr>
                <w:b/>
                <w:bCs/>
                <w:color w:val="FFFFFF"/>
              </w:rPr>
            </w:pPr>
            <w:r w:rsidRPr="000835C0">
              <w:rPr>
                <w:b/>
                <w:bCs/>
                <w:color w:val="FFFFFF"/>
              </w:rPr>
              <w:t>6.985.622,01</w:t>
            </w:r>
          </w:p>
        </w:tc>
      </w:tr>
      <w:tr w:rsidR="000835C0" w:rsidRPr="000835C0" w14:paraId="3ECA1F84" w14:textId="77777777" w:rsidTr="000835C0">
        <w:trPr>
          <w:trHeight w:val="271"/>
          <w:jc w:val="center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7F5B7" w14:textId="77777777" w:rsidR="000835C0" w:rsidRPr="000835C0" w:rsidRDefault="000835C0" w:rsidP="000835C0">
            <w:pPr>
              <w:jc w:val="right"/>
              <w:rPr>
                <w:sz w:val="18"/>
                <w:szCs w:val="18"/>
              </w:rPr>
            </w:pPr>
            <w:r w:rsidRPr="000835C0">
              <w:rPr>
                <w:sz w:val="18"/>
                <w:szCs w:val="18"/>
              </w:rPr>
              <w:t>61</w:t>
            </w:r>
          </w:p>
        </w:tc>
        <w:tc>
          <w:tcPr>
            <w:tcW w:w="8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A4871" w14:textId="77777777" w:rsidR="000835C0" w:rsidRPr="000835C0" w:rsidRDefault="000835C0" w:rsidP="000835C0">
            <w:r w:rsidRPr="000835C0">
              <w:t>Prihodi od poreza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A0486" w14:textId="77777777" w:rsidR="000835C0" w:rsidRPr="000835C0" w:rsidRDefault="000835C0" w:rsidP="000835C0">
            <w:pPr>
              <w:jc w:val="right"/>
            </w:pPr>
            <w:r w:rsidRPr="000835C0">
              <w:t>3.289.529,93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C4A9E" w14:textId="77777777" w:rsidR="000835C0" w:rsidRPr="000835C0" w:rsidRDefault="000835C0" w:rsidP="000835C0">
            <w:pPr>
              <w:jc w:val="right"/>
            </w:pPr>
            <w:r w:rsidRPr="000835C0">
              <w:t>105.340,36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7633F" w14:textId="77777777" w:rsidR="000835C0" w:rsidRPr="000835C0" w:rsidRDefault="000835C0" w:rsidP="000835C0">
            <w:pPr>
              <w:jc w:val="right"/>
            </w:pPr>
            <w:r w:rsidRPr="000835C0">
              <w:t>3.2%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7252D" w14:textId="77777777" w:rsidR="000835C0" w:rsidRPr="000835C0" w:rsidRDefault="000835C0" w:rsidP="000835C0">
            <w:pPr>
              <w:jc w:val="right"/>
            </w:pPr>
            <w:r w:rsidRPr="000835C0">
              <w:t>3.394.870,29</w:t>
            </w:r>
          </w:p>
        </w:tc>
      </w:tr>
      <w:tr w:rsidR="000835C0" w:rsidRPr="000835C0" w14:paraId="6E3F83AC" w14:textId="77777777" w:rsidTr="000835C0">
        <w:trPr>
          <w:trHeight w:val="285"/>
          <w:jc w:val="center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7E1A5" w14:textId="77777777" w:rsidR="000835C0" w:rsidRPr="000835C0" w:rsidRDefault="000835C0" w:rsidP="000835C0">
            <w:pPr>
              <w:rPr>
                <w:sz w:val="18"/>
                <w:szCs w:val="18"/>
              </w:rPr>
            </w:pPr>
            <w:r w:rsidRPr="000835C0">
              <w:rPr>
                <w:sz w:val="18"/>
                <w:szCs w:val="18"/>
              </w:rPr>
              <w:t>63</w:t>
            </w:r>
          </w:p>
        </w:tc>
        <w:tc>
          <w:tcPr>
            <w:tcW w:w="8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856D9" w14:textId="77777777" w:rsidR="000835C0" w:rsidRPr="000835C0" w:rsidRDefault="000835C0" w:rsidP="000835C0">
            <w:r w:rsidRPr="000835C0">
              <w:t>Pomoći iz inozemstva i od subjekata unutar općeg proračuna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8AFD9" w14:textId="77777777" w:rsidR="000835C0" w:rsidRPr="000835C0" w:rsidRDefault="000835C0" w:rsidP="000835C0">
            <w:pPr>
              <w:jc w:val="right"/>
            </w:pPr>
            <w:r w:rsidRPr="000835C0">
              <w:t>2.294.303,31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F2320" w14:textId="77777777" w:rsidR="000835C0" w:rsidRPr="000835C0" w:rsidRDefault="000835C0" w:rsidP="000835C0">
            <w:pPr>
              <w:jc w:val="right"/>
            </w:pPr>
            <w:r w:rsidRPr="000835C0">
              <w:t>60.192,01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34FE1" w14:textId="77777777" w:rsidR="000835C0" w:rsidRPr="000835C0" w:rsidRDefault="000835C0" w:rsidP="000835C0">
            <w:pPr>
              <w:jc w:val="right"/>
            </w:pPr>
            <w:r w:rsidRPr="000835C0">
              <w:t>2.6%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C28A0" w14:textId="77777777" w:rsidR="000835C0" w:rsidRPr="000835C0" w:rsidRDefault="000835C0" w:rsidP="000835C0">
            <w:pPr>
              <w:jc w:val="right"/>
            </w:pPr>
            <w:r w:rsidRPr="000835C0">
              <w:t>2.354.495,32</w:t>
            </w:r>
          </w:p>
        </w:tc>
      </w:tr>
      <w:tr w:rsidR="000835C0" w:rsidRPr="000835C0" w14:paraId="26F8B5B7" w14:textId="77777777" w:rsidTr="000835C0">
        <w:trPr>
          <w:trHeight w:val="271"/>
          <w:jc w:val="center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B5FF0" w14:textId="77777777" w:rsidR="000835C0" w:rsidRPr="000835C0" w:rsidRDefault="000835C0" w:rsidP="000835C0">
            <w:pPr>
              <w:rPr>
                <w:sz w:val="18"/>
                <w:szCs w:val="18"/>
              </w:rPr>
            </w:pPr>
            <w:r w:rsidRPr="000835C0">
              <w:rPr>
                <w:sz w:val="18"/>
                <w:szCs w:val="18"/>
              </w:rPr>
              <w:t>64</w:t>
            </w:r>
          </w:p>
        </w:tc>
        <w:tc>
          <w:tcPr>
            <w:tcW w:w="8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C36CD" w14:textId="77777777" w:rsidR="000835C0" w:rsidRPr="000835C0" w:rsidRDefault="000835C0" w:rsidP="000835C0">
            <w:r w:rsidRPr="000835C0">
              <w:t>Prihodi od imovine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F54A7" w14:textId="77777777" w:rsidR="000835C0" w:rsidRPr="000835C0" w:rsidRDefault="000835C0" w:rsidP="000835C0">
            <w:pPr>
              <w:jc w:val="right"/>
            </w:pPr>
            <w:r w:rsidRPr="000835C0">
              <w:t>113.159,00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F6002" w14:textId="77777777" w:rsidR="000835C0" w:rsidRPr="000835C0" w:rsidRDefault="000835C0" w:rsidP="000835C0">
            <w:pPr>
              <w:jc w:val="right"/>
            </w:pPr>
            <w:r w:rsidRPr="000835C0">
              <w:t>43.000,00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28A9" w14:textId="77777777" w:rsidR="000835C0" w:rsidRPr="000835C0" w:rsidRDefault="000835C0" w:rsidP="000835C0">
            <w:pPr>
              <w:jc w:val="right"/>
            </w:pPr>
            <w:r w:rsidRPr="000835C0">
              <w:t>38.0%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B9FA8" w14:textId="77777777" w:rsidR="000835C0" w:rsidRPr="000835C0" w:rsidRDefault="000835C0" w:rsidP="000835C0">
            <w:pPr>
              <w:jc w:val="right"/>
            </w:pPr>
            <w:r w:rsidRPr="000835C0">
              <w:t>156.159,00</w:t>
            </w:r>
          </w:p>
        </w:tc>
      </w:tr>
      <w:tr w:rsidR="000835C0" w:rsidRPr="000835C0" w14:paraId="19ABD963" w14:textId="77777777" w:rsidTr="000835C0">
        <w:trPr>
          <w:trHeight w:val="271"/>
          <w:jc w:val="center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00479" w14:textId="77777777" w:rsidR="000835C0" w:rsidRPr="000835C0" w:rsidRDefault="000835C0" w:rsidP="000835C0">
            <w:pPr>
              <w:rPr>
                <w:sz w:val="18"/>
                <w:szCs w:val="18"/>
              </w:rPr>
            </w:pPr>
            <w:r w:rsidRPr="000835C0">
              <w:rPr>
                <w:sz w:val="18"/>
                <w:szCs w:val="18"/>
              </w:rPr>
              <w:t>65</w:t>
            </w:r>
          </w:p>
        </w:tc>
        <w:tc>
          <w:tcPr>
            <w:tcW w:w="8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86B60" w14:textId="77777777" w:rsidR="000835C0" w:rsidRPr="000835C0" w:rsidRDefault="000835C0" w:rsidP="000835C0">
            <w:r w:rsidRPr="000835C0">
              <w:t>Prihodi od upravnih i administrativnih pristojbi, pristojbi po posebnim propisima i naknada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C1E69" w14:textId="77777777" w:rsidR="000835C0" w:rsidRPr="000835C0" w:rsidRDefault="000835C0" w:rsidP="000835C0">
            <w:pPr>
              <w:jc w:val="right"/>
            </w:pPr>
            <w:r w:rsidRPr="000835C0">
              <w:t>1.087.831,00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78880" w14:textId="77777777" w:rsidR="000835C0" w:rsidRPr="000835C0" w:rsidRDefault="000835C0" w:rsidP="000835C0">
            <w:pPr>
              <w:jc w:val="right"/>
            </w:pPr>
            <w:r w:rsidRPr="000835C0">
              <w:t>-9.733,60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C4E9F" w14:textId="77777777" w:rsidR="000835C0" w:rsidRPr="000835C0" w:rsidRDefault="000835C0" w:rsidP="000835C0">
            <w:pPr>
              <w:jc w:val="right"/>
            </w:pPr>
            <w:r w:rsidRPr="000835C0">
              <w:t>-0.9%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10579" w14:textId="77777777" w:rsidR="000835C0" w:rsidRPr="000835C0" w:rsidRDefault="000835C0" w:rsidP="000835C0">
            <w:pPr>
              <w:jc w:val="right"/>
            </w:pPr>
            <w:r w:rsidRPr="000835C0">
              <w:t>1.078.097,40</w:t>
            </w:r>
          </w:p>
        </w:tc>
      </w:tr>
      <w:tr w:rsidR="000835C0" w:rsidRPr="000835C0" w14:paraId="577190CB" w14:textId="77777777" w:rsidTr="000835C0">
        <w:trPr>
          <w:trHeight w:val="285"/>
          <w:jc w:val="center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F6A0D" w14:textId="77777777" w:rsidR="000835C0" w:rsidRPr="000835C0" w:rsidRDefault="000835C0" w:rsidP="000835C0">
            <w:pPr>
              <w:rPr>
                <w:sz w:val="18"/>
                <w:szCs w:val="18"/>
              </w:rPr>
            </w:pPr>
            <w:r w:rsidRPr="000835C0">
              <w:rPr>
                <w:sz w:val="18"/>
                <w:szCs w:val="18"/>
              </w:rPr>
              <w:t>66</w:t>
            </w:r>
          </w:p>
        </w:tc>
        <w:tc>
          <w:tcPr>
            <w:tcW w:w="8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472AD" w14:textId="77777777" w:rsidR="000835C0" w:rsidRPr="000835C0" w:rsidRDefault="000835C0" w:rsidP="000835C0">
            <w:r w:rsidRPr="000835C0">
              <w:t>Prihodi od prodaje proizvoda i robe te pruženih usluga i prihodi od donacija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03DBA" w14:textId="77777777" w:rsidR="000835C0" w:rsidRPr="000835C0" w:rsidRDefault="000835C0" w:rsidP="000835C0">
            <w:pPr>
              <w:jc w:val="right"/>
            </w:pPr>
            <w:r w:rsidRPr="000835C0">
              <w:t>2.000,00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CCB2F" w14:textId="77777777" w:rsidR="000835C0" w:rsidRPr="000835C0" w:rsidRDefault="000835C0" w:rsidP="000835C0">
            <w:pPr>
              <w:jc w:val="right"/>
            </w:pPr>
            <w:r w:rsidRPr="000835C0"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B8FE8" w14:textId="77777777" w:rsidR="000835C0" w:rsidRPr="000835C0" w:rsidRDefault="000835C0" w:rsidP="000835C0">
            <w:pPr>
              <w:jc w:val="right"/>
            </w:pPr>
            <w:r w:rsidRPr="000835C0">
              <w:t>0.0%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C9C35" w14:textId="77777777" w:rsidR="000835C0" w:rsidRPr="000835C0" w:rsidRDefault="000835C0" w:rsidP="000835C0">
            <w:pPr>
              <w:jc w:val="right"/>
            </w:pPr>
            <w:r w:rsidRPr="000835C0">
              <w:t>2.000,00</w:t>
            </w:r>
          </w:p>
        </w:tc>
      </w:tr>
      <w:tr w:rsidR="000835C0" w:rsidRPr="000835C0" w14:paraId="76298B4E" w14:textId="77777777" w:rsidTr="000835C0">
        <w:trPr>
          <w:trHeight w:val="271"/>
          <w:jc w:val="center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C992F" w14:textId="77777777" w:rsidR="000835C0" w:rsidRPr="000835C0" w:rsidRDefault="000835C0" w:rsidP="000835C0">
            <w:pPr>
              <w:rPr>
                <w:sz w:val="18"/>
                <w:szCs w:val="18"/>
              </w:rPr>
            </w:pPr>
            <w:r w:rsidRPr="000835C0">
              <w:rPr>
                <w:sz w:val="18"/>
                <w:szCs w:val="18"/>
              </w:rPr>
              <w:t>68</w:t>
            </w:r>
          </w:p>
        </w:tc>
        <w:tc>
          <w:tcPr>
            <w:tcW w:w="8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D66F5" w14:textId="77777777" w:rsidR="000835C0" w:rsidRPr="000835C0" w:rsidRDefault="000835C0" w:rsidP="000835C0">
            <w:r w:rsidRPr="000835C0">
              <w:t>Kazne, upravne mjere i ostali prihodi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39866" w14:textId="77777777" w:rsidR="000835C0" w:rsidRPr="000835C0" w:rsidRDefault="000835C0" w:rsidP="000835C0">
            <w:pPr>
              <w:jc w:val="right"/>
            </w:pPr>
            <w:r w:rsidRPr="000835C0">
              <w:t>0,00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A6143" w14:textId="77777777" w:rsidR="000835C0" w:rsidRPr="000835C0" w:rsidRDefault="000835C0" w:rsidP="000835C0">
            <w:pPr>
              <w:jc w:val="right"/>
            </w:pPr>
            <w:r w:rsidRPr="000835C0"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229DF" w14:textId="77777777" w:rsidR="000835C0" w:rsidRPr="000835C0" w:rsidRDefault="000835C0" w:rsidP="000835C0">
            <w:pPr>
              <w:jc w:val="right"/>
            </w:pPr>
            <w:r w:rsidRPr="000835C0">
              <w:t>0,0%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D2461" w14:textId="77777777" w:rsidR="000835C0" w:rsidRPr="000835C0" w:rsidRDefault="000835C0" w:rsidP="000835C0">
            <w:pPr>
              <w:jc w:val="right"/>
            </w:pPr>
            <w:r w:rsidRPr="000835C0">
              <w:t>0,00</w:t>
            </w:r>
          </w:p>
        </w:tc>
      </w:tr>
      <w:tr w:rsidR="000835C0" w:rsidRPr="000835C0" w14:paraId="3F9E7F49" w14:textId="77777777" w:rsidTr="000835C0">
        <w:trPr>
          <w:trHeight w:val="285"/>
          <w:jc w:val="center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32D22905" w14:textId="77777777" w:rsidR="000835C0" w:rsidRPr="000835C0" w:rsidRDefault="000835C0" w:rsidP="000835C0">
            <w:pPr>
              <w:rPr>
                <w:b/>
                <w:bCs/>
                <w:color w:val="FFFFFF"/>
                <w:sz w:val="18"/>
                <w:szCs w:val="18"/>
              </w:rPr>
            </w:pPr>
            <w:r w:rsidRPr="000835C0">
              <w:rPr>
                <w:b/>
                <w:bCs/>
                <w:color w:val="FFFFFF"/>
                <w:sz w:val="18"/>
                <w:szCs w:val="18"/>
              </w:rPr>
              <w:t>7</w:t>
            </w:r>
          </w:p>
        </w:tc>
        <w:tc>
          <w:tcPr>
            <w:tcW w:w="8721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437C7E0E" w14:textId="77777777" w:rsidR="000835C0" w:rsidRPr="000835C0" w:rsidRDefault="000835C0" w:rsidP="000835C0">
            <w:pPr>
              <w:rPr>
                <w:b/>
                <w:bCs/>
                <w:color w:val="FFFFFF"/>
              </w:rPr>
            </w:pPr>
            <w:r w:rsidRPr="000835C0">
              <w:rPr>
                <w:b/>
                <w:bCs/>
                <w:color w:val="FFFFFF"/>
              </w:rPr>
              <w:t>Prihodi od prodaje nefinancijske imovine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19FCC5BE" w14:textId="77777777" w:rsidR="000835C0" w:rsidRPr="000835C0" w:rsidRDefault="000835C0" w:rsidP="000835C0">
            <w:pPr>
              <w:jc w:val="right"/>
              <w:rPr>
                <w:b/>
                <w:bCs/>
                <w:color w:val="FFFFFF"/>
              </w:rPr>
            </w:pPr>
            <w:r w:rsidRPr="000835C0">
              <w:rPr>
                <w:b/>
                <w:bCs/>
                <w:color w:val="FFFFFF"/>
              </w:rPr>
              <w:t>3.719.620,00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113AB7A8" w14:textId="77777777" w:rsidR="000835C0" w:rsidRPr="000835C0" w:rsidRDefault="000835C0" w:rsidP="000835C0">
            <w:pPr>
              <w:jc w:val="right"/>
              <w:rPr>
                <w:b/>
                <w:bCs/>
                <w:color w:val="FFFFFF"/>
              </w:rPr>
            </w:pPr>
            <w:r w:rsidRPr="000835C0">
              <w:rPr>
                <w:b/>
                <w:bCs/>
                <w:color w:val="FFFFFF"/>
              </w:rPr>
              <w:t>74.751,32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14A47343" w14:textId="77777777" w:rsidR="000835C0" w:rsidRPr="000835C0" w:rsidRDefault="000835C0" w:rsidP="000835C0">
            <w:pPr>
              <w:jc w:val="right"/>
              <w:rPr>
                <w:b/>
                <w:bCs/>
                <w:color w:val="FFFFFF"/>
              </w:rPr>
            </w:pPr>
            <w:r w:rsidRPr="000835C0">
              <w:rPr>
                <w:b/>
                <w:bCs/>
                <w:color w:val="FFFFFF"/>
              </w:rPr>
              <w:t>2.0%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03E692E8" w14:textId="77777777" w:rsidR="000835C0" w:rsidRPr="000835C0" w:rsidRDefault="000835C0" w:rsidP="000835C0">
            <w:pPr>
              <w:jc w:val="right"/>
              <w:rPr>
                <w:b/>
                <w:bCs/>
                <w:color w:val="FFFFFF"/>
              </w:rPr>
            </w:pPr>
            <w:r w:rsidRPr="000835C0">
              <w:rPr>
                <w:b/>
                <w:bCs/>
                <w:color w:val="FFFFFF"/>
              </w:rPr>
              <w:t>3.794.371,32</w:t>
            </w:r>
          </w:p>
        </w:tc>
      </w:tr>
      <w:tr w:rsidR="000835C0" w:rsidRPr="000835C0" w14:paraId="41F665DC" w14:textId="77777777" w:rsidTr="000835C0">
        <w:trPr>
          <w:trHeight w:val="271"/>
          <w:jc w:val="center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5E56B" w14:textId="77777777" w:rsidR="000835C0" w:rsidRPr="000835C0" w:rsidRDefault="000835C0" w:rsidP="000835C0">
            <w:pPr>
              <w:rPr>
                <w:sz w:val="18"/>
                <w:szCs w:val="18"/>
              </w:rPr>
            </w:pPr>
            <w:r w:rsidRPr="000835C0">
              <w:rPr>
                <w:sz w:val="18"/>
                <w:szCs w:val="18"/>
              </w:rPr>
              <w:t>71</w:t>
            </w:r>
          </w:p>
        </w:tc>
        <w:tc>
          <w:tcPr>
            <w:tcW w:w="8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F01CE" w14:textId="77777777" w:rsidR="000835C0" w:rsidRPr="000835C0" w:rsidRDefault="000835C0" w:rsidP="000835C0">
            <w:r w:rsidRPr="000835C0">
              <w:t>Prihodi od prodaje neproizvedene dugotrajne imovine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4FDB4" w14:textId="77777777" w:rsidR="000835C0" w:rsidRPr="000835C0" w:rsidRDefault="000835C0" w:rsidP="000835C0">
            <w:pPr>
              <w:jc w:val="right"/>
            </w:pPr>
            <w:r w:rsidRPr="000835C0">
              <w:t>3.719.620,00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588E7" w14:textId="77777777" w:rsidR="000835C0" w:rsidRPr="000835C0" w:rsidRDefault="000835C0" w:rsidP="000835C0">
            <w:pPr>
              <w:jc w:val="right"/>
            </w:pPr>
            <w:r w:rsidRPr="000835C0">
              <w:t>74.751,32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1EDB2" w14:textId="77777777" w:rsidR="000835C0" w:rsidRPr="000835C0" w:rsidRDefault="000835C0" w:rsidP="000835C0">
            <w:pPr>
              <w:jc w:val="right"/>
            </w:pPr>
            <w:r w:rsidRPr="000835C0">
              <w:t>2.0%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88F18" w14:textId="77777777" w:rsidR="000835C0" w:rsidRPr="000835C0" w:rsidRDefault="000835C0" w:rsidP="000835C0">
            <w:pPr>
              <w:jc w:val="right"/>
            </w:pPr>
            <w:r w:rsidRPr="000835C0">
              <w:t>3.794.371,32</w:t>
            </w:r>
          </w:p>
        </w:tc>
      </w:tr>
    </w:tbl>
    <w:p w14:paraId="5B54F2A9" w14:textId="77777777" w:rsidR="000835C0" w:rsidRDefault="000835C0" w:rsidP="009D7B16">
      <w:pPr>
        <w:jc w:val="both"/>
        <w:rPr>
          <w:b/>
          <w:bCs/>
          <w:sz w:val="22"/>
          <w:szCs w:val="22"/>
        </w:rPr>
      </w:pPr>
    </w:p>
    <w:p w14:paraId="1E853DFB" w14:textId="0F47E7F4" w:rsidR="009D7B16" w:rsidRPr="0093443C" w:rsidRDefault="009D7B16" w:rsidP="009D7B16">
      <w:pPr>
        <w:pStyle w:val="Default"/>
        <w:jc w:val="both"/>
        <w:rPr>
          <w:b/>
          <w:bCs/>
          <w:sz w:val="22"/>
          <w:szCs w:val="22"/>
        </w:rPr>
      </w:pPr>
      <w:r w:rsidRPr="0093443C">
        <w:rPr>
          <w:b/>
          <w:bCs/>
          <w:sz w:val="22"/>
          <w:szCs w:val="22"/>
        </w:rPr>
        <w:t>Na stavkama prihod</w:t>
      </w:r>
      <w:r w:rsidR="00ED387F" w:rsidRPr="0093443C">
        <w:rPr>
          <w:b/>
          <w:bCs/>
          <w:sz w:val="22"/>
          <w:szCs w:val="22"/>
        </w:rPr>
        <w:t xml:space="preserve">a </w:t>
      </w:r>
      <w:r w:rsidRPr="0093443C">
        <w:rPr>
          <w:b/>
          <w:bCs/>
          <w:sz w:val="22"/>
          <w:szCs w:val="22"/>
        </w:rPr>
        <w:t xml:space="preserve"> mijenjaju se planski iznosi na sljedećim skupinama:  </w:t>
      </w:r>
    </w:p>
    <w:p w14:paraId="78A77A7B" w14:textId="77777777" w:rsidR="009D7B16" w:rsidRPr="0093443C" w:rsidRDefault="009D7B16" w:rsidP="009D7B16">
      <w:pPr>
        <w:pStyle w:val="Default"/>
        <w:jc w:val="both"/>
        <w:rPr>
          <w:b/>
          <w:bCs/>
          <w:sz w:val="22"/>
          <w:szCs w:val="22"/>
        </w:rPr>
      </w:pPr>
      <w:r w:rsidRPr="0093443C">
        <w:rPr>
          <w:b/>
          <w:bCs/>
          <w:sz w:val="22"/>
          <w:szCs w:val="22"/>
        </w:rPr>
        <w:t>Skupina 61 Prihodi od poreza</w:t>
      </w:r>
    </w:p>
    <w:p w14:paraId="0C9DF43C" w14:textId="0DA4EF7D" w:rsidR="00A64F7C" w:rsidRPr="0093443C" w:rsidRDefault="009D7B16" w:rsidP="001E230C">
      <w:pPr>
        <w:pStyle w:val="Default"/>
        <w:numPr>
          <w:ilvl w:val="0"/>
          <w:numId w:val="34"/>
        </w:numPr>
        <w:jc w:val="both"/>
        <w:rPr>
          <w:b/>
          <w:bCs/>
          <w:sz w:val="22"/>
          <w:szCs w:val="22"/>
        </w:rPr>
      </w:pPr>
      <w:r w:rsidRPr="0093443C">
        <w:rPr>
          <w:sz w:val="22"/>
          <w:szCs w:val="22"/>
        </w:rPr>
        <w:t xml:space="preserve">Kroz </w:t>
      </w:r>
      <w:r w:rsidR="00E613EB">
        <w:rPr>
          <w:sz w:val="22"/>
          <w:szCs w:val="22"/>
        </w:rPr>
        <w:t>prve i</w:t>
      </w:r>
      <w:r w:rsidRPr="0093443C">
        <w:rPr>
          <w:sz w:val="22"/>
          <w:szCs w:val="22"/>
        </w:rPr>
        <w:t>zmjene i dopune proračuna za 202</w:t>
      </w:r>
      <w:r w:rsidR="00E613EB">
        <w:rPr>
          <w:sz w:val="22"/>
          <w:szCs w:val="22"/>
        </w:rPr>
        <w:t>5</w:t>
      </w:r>
      <w:r w:rsidRPr="0093443C">
        <w:rPr>
          <w:sz w:val="22"/>
          <w:szCs w:val="22"/>
        </w:rPr>
        <w:t xml:space="preserve">.g.  vrše se usklađenja sa dosadašnjim ostvarenjem poreznih prihoda na stavkama skupine 61 Prihodi od poreza za  iznos od  </w:t>
      </w:r>
      <w:r w:rsidR="00E613EB">
        <w:rPr>
          <w:sz w:val="22"/>
          <w:szCs w:val="22"/>
        </w:rPr>
        <w:t>105.340,36</w:t>
      </w:r>
      <w:r w:rsidRPr="0093443C">
        <w:rPr>
          <w:sz w:val="22"/>
          <w:szCs w:val="22"/>
        </w:rPr>
        <w:t xml:space="preserve"> eura, novi ukupni planirani iznos skupine je </w:t>
      </w:r>
      <w:r w:rsidR="00E613EB">
        <w:rPr>
          <w:sz w:val="22"/>
          <w:szCs w:val="22"/>
        </w:rPr>
        <w:t>3.394.870,29</w:t>
      </w:r>
      <w:r w:rsidRPr="0093443C">
        <w:rPr>
          <w:sz w:val="22"/>
          <w:szCs w:val="22"/>
        </w:rPr>
        <w:t xml:space="preserve"> eura. </w:t>
      </w:r>
      <w:r w:rsidR="00A64F7C" w:rsidRPr="0093443C">
        <w:rPr>
          <w:sz w:val="22"/>
          <w:szCs w:val="22"/>
        </w:rPr>
        <w:t>O</w:t>
      </w:r>
      <w:r w:rsidRPr="0093443C">
        <w:rPr>
          <w:sz w:val="22"/>
          <w:szCs w:val="22"/>
        </w:rPr>
        <w:t>stvare</w:t>
      </w:r>
      <w:r w:rsidR="00A64F7C" w:rsidRPr="0093443C">
        <w:rPr>
          <w:sz w:val="22"/>
          <w:szCs w:val="22"/>
        </w:rPr>
        <w:t xml:space="preserve">nje </w:t>
      </w:r>
      <w:r w:rsidRPr="0093443C">
        <w:rPr>
          <w:sz w:val="22"/>
          <w:szCs w:val="22"/>
        </w:rPr>
        <w:t>iznos</w:t>
      </w:r>
      <w:r w:rsidR="00E613EB">
        <w:rPr>
          <w:sz w:val="22"/>
          <w:szCs w:val="22"/>
        </w:rPr>
        <w:t>a</w:t>
      </w:r>
      <w:r w:rsidRPr="0093443C">
        <w:rPr>
          <w:sz w:val="22"/>
          <w:szCs w:val="22"/>
        </w:rPr>
        <w:t xml:space="preserve"> po osnovi poreza na dohodak</w:t>
      </w:r>
      <w:r w:rsidR="00E613EB">
        <w:rPr>
          <w:sz w:val="22"/>
          <w:szCs w:val="22"/>
        </w:rPr>
        <w:t xml:space="preserve"> i poreza na promet nekretninama </w:t>
      </w:r>
      <w:r w:rsidR="00A64F7C" w:rsidRPr="0093443C">
        <w:rPr>
          <w:sz w:val="22"/>
          <w:szCs w:val="22"/>
        </w:rPr>
        <w:t xml:space="preserve"> </w:t>
      </w:r>
      <w:r w:rsidR="00E613EB">
        <w:rPr>
          <w:sz w:val="22"/>
          <w:szCs w:val="22"/>
        </w:rPr>
        <w:t xml:space="preserve">u prvom polugodištu </w:t>
      </w:r>
      <w:r w:rsidR="00A64F7C" w:rsidRPr="0093443C">
        <w:rPr>
          <w:sz w:val="22"/>
          <w:szCs w:val="22"/>
        </w:rPr>
        <w:t xml:space="preserve">ima  nešto veću tendenciju rasta  te je </w:t>
      </w:r>
      <w:r w:rsidRPr="0093443C">
        <w:rPr>
          <w:sz w:val="22"/>
          <w:szCs w:val="22"/>
        </w:rPr>
        <w:t xml:space="preserve"> </w:t>
      </w:r>
      <w:r w:rsidR="00E613EB">
        <w:rPr>
          <w:sz w:val="22"/>
          <w:szCs w:val="22"/>
        </w:rPr>
        <w:t xml:space="preserve">i na godišnjoj razini </w:t>
      </w:r>
      <w:r w:rsidRPr="0093443C">
        <w:rPr>
          <w:sz w:val="22"/>
          <w:szCs w:val="22"/>
        </w:rPr>
        <w:t xml:space="preserve">realno očekivati bolju realizaciju navedenih prihoda u odnosu na prvotni plan. </w:t>
      </w:r>
    </w:p>
    <w:p w14:paraId="624A2843" w14:textId="77777777" w:rsidR="00E613EB" w:rsidRDefault="00E613EB" w:rsidP="00A64F7C">
      <w:pPr>
        <w:pStyle w:val="Default"/>
        <w:jc w:val="both"/>
        <w:rPr>
          <w:b/>
          <w:bCs/>
          <w:sz w:val="22"/>
          <w:szCs w:val="22"/>
        </w:rPr>
      </w:pPr>
    </w:p>
    <w:p w14:paraId="395C07A4" w14:textId="09AA389A" w:rsidR="00A64F7C" w:rsidRPr="0093443C" w:rsidRDefault="009D7B16" w:rsidP="00A64F7C">
      <w:pPr>
        <w:pStyle w:val="Default"/>
        <w:jc w:val="both"/>
        <w:rPr>
          <w:b/>
          <w:bCs/>
          <w:sz w:val="22"/>
          <w:szCs w:val="22"/>
        </w:rPr>
      </w:pPr>
      <w:r w:rsidRPr="0093443C">
        <w:rPr>
          <w:b/>
          <w:bCs/>
          <w:sz w:val="22"/>
          <w:szCs w:val="22"/>
        </w:rPr>
        <w:t>Skupina 63</w:t>
      </w:r>
      <w:r w:rsidR="00A64F7C" w:rsidRPr="0093443C">
        <w:rPr>
          <w:b/>
          <w:bCs/>
          <w:sz w:val="22"/>
          <w:szCs w:val="22"/>
        </w:rPr>
        <w:t xml:space="preserve"> Pomoći iz inozemstva i od subjekata unutar općeg </w:t>
      </w:r>
      <w:r w:rsidR="00836703" w:rsidRPr="0093443C">
        <w:rPr>
          <w:b/>
          <w:bCs/>
          <w:sz w:val="22"/>
          <w:szCs w:val="22"/>
        </w:rPr>
        <w:t>proračuna</w:t>
      </w:r>
      <w:r w:rsidR="00A64F7C" w:rsidRPr="0093443C">
        <w:rPr>
          <w:b/>
          <w:bCs/>
          <w:sz w:val="22"/>
          <w:szCs w:val="22"/>
        </w:rPr>
        <w:t xml:space="preserve"> </w:t>
      </w:r>
    </w:p>
    <w:p w14:paraId="5C7D57AF" w14:textId="32D61D30" w:rsidR="00A64F7C" w:rsidRPr="0093443C" w:rsidRDefault="002A5FC7" w:rsidP="00A64F7C">
      <w:pPr>
        <w:pStyle w:val="Default"/>
        <w:jc w:val="both"/>
        <w:rPr>
          <w:sz w:val="22"/>
          <w:szCs w:val="22"/>
        </w:rPr>
      </w:pPr>
      <w:r w:rsidRPr="0093443C">
        <w:rPr>
          <w:sz w:val="22"/>
          <w:szCs w:val="22"/>
        </w:rPr>
        <w:t xml:space="preserve">Izvršena su uvećanja u ukupnom iznosu od </w:t>
      </w:r>
      <w:r w:rsidR="00E613EB">
        <w:rPr>
          <w:sz w:val="22"/>
          <w:szCs w:val="22"/>
        </w:rPr>
        <w:t>60.192,01</w:t>
      </w:r>
      <w:r w:rsidRPr="0093443C">
        <w:rPr>
          <w:sz w:val="22"/>
          <w:szCs w:val="22"/>
        </w:rPr>
        <w:t xml:space="preserve"> eura, uvećanja su evidentirana na stavkama </w:t>
      </w:r>
      <w:r w:rsidR="00E613EB">
        <w:rPr>
          <w:sz w:val="22"/>
          <w:szCs w:val="22"/>
        </w:rPr>
        <w:t>pomoći od Ministarstva demografije i useljeništva na ime ostvarenih sredstava za sufinanciranje novog kapitalnog projekta – poboljšanje materijalnih uvjeta za DV bubamara – opremanje područnog odjela u Šišanu. Osim navedenog evidentiraju se i  dodatna sredstva od  pomoći od Ministarstva unutarnjih poslova za projekt sanacije opasnih mjesta na prometnicama</w:t>
      </w:r>
      <w:r w:rsidR="004608E5">
        <w:rPr>
          <w:sz w:val="22"/>
          <w:szCs w:val="22"/>
        </w:rPr>
        <w:t xml:space="preserve"> - </w:t>
      </w:r>
      <w:r w:rsidR="00E613EB">
        <w:rPr>
          <w:sz w:val="22"/>
          <w:szCs w:val="22"/>
        </w:rPr>
        <w:t xml:space="preserve"> Šišan, Montiron, </w:t>
      </w:r>
      <w:r w:rsidR="004608E5">
        <w:rPr>
          <w:sz w:val="22"/>
          <w:szCs w:val="22"/>
        </w:rPr>
        <w:t xml:space="preserve">kao i nešto veća sredstva pomoći za financiranje fiskalne održivosti dječjih vrtića. </w:t>
      </w:r>
    </w:p>
    <w:p w14:paraId="0B05DF4A" w14:textId="13FBCAD3" w:rsidR="004608E5" w:rsidRDefault="004608E5" w:rsidP="009D7B16">
      <w:pPr>
        <w:pStyle w:val="Default"/>
        <w:jc w:val="both"/>
        <w:rPr>
          <w:sz w:val="22"/>
          <w:szCs w:val="22"/>
          <w:lang w:eastAsia="en-US"/>
        </w:rPr>
      </w:pPr>
      <w:r w:rsidRPr="0093443C">
        <w:rPr>
          <w:b/>
          <w:bCs/>
          <w:sz w:val="22"/>
          <w:szCs w:val="22"/>
          <w:lang w:eastAsia="en-US"/>
        </w:rPr>
        <w:t>Skupina 6</w:t>
      </w:r>
      <w:r>
        <w:rPr>
          <w:b/>
          <w:bCs/>
          <w:sz w:val="22"/>
          <w:szCs w:val="22"/>
          <w:lang w:eastAsia="en-US"/>
        </w:rPr>
        <w:t>4</w:t>
      </w:r>
      <w:r w:rsidRPr="0093443C">
        <w:rPr>
          <w:b/>
          <w:bCs/>
          <w:sz w:val="22"/>
          <w:szCs w:val="22"/>
          <w:lang w:eastAsia="en-US"/>
        </w:rPr>
        <w:t xml:space="preserve"> Prihodi od</w:t>
      </w:r>
      <w:r>
        <w:rPr>
          <w:b/>
          <w:bCs/>
          <w:sz w:val="22"/>
          <w:szCs w:val="22"/>
          <w:lang w:eastAsia="en-US"/>
        </w:rPr>
        <w:t xml:space="preserve"> imovine – </w:t>
      </w:r>
      <w:r w:rsidRPr="004608E5">
        <w:rPr>
          <w:sz w:val="22"/>
          <w:szCs w:val="22"/>
          <w:lang w:eastAsia="en-US"/>
        </w:rPr>
        <w:t>vrši se uvećanje procij</w:t>
      </w:r>
      <w:r>
        <w:rPr>
          <w:sz w:val="22"/>
          <w:szCs w:val="22"/>
          <w:lang w:eastAsia="en-US"/>
        </w:rPr>
        <w:t>e</w:t>
      </w:r>
      <w:r w:rsidRPr="004608E5">
        <w:rPr>
          <w:sz w:val="22"/>
          <w:szCs w:val="22"/>
          <w:lang w:eastAsia="en-US"/>
        </w:rPr>
        <w:t>njenih iznosa pr</w:t>
      </w:r>
      <w:r>
        <w:rPr>
          <w:sz w:val="22"/>
          <w:szCs w:val="22"/>
          <w:lang w:eastAsia="en-US"/>
        </w:rPr>
        <w:t xml:space="preserve">ihoda po osnovi kamata na kratkoročno oročena slobodna novčana  sredstva te  po osnovi zateznih kamata a koja se bolje ostvaruju zbog većeg iznosa trenutno raspoloživih novčanih sredstava  položenih na kratkoročno oročene depozite i zbog naplate zateznih kamata u postupcima prisilne naplate potraživanja za općinske prihode.  </w:t>
      </w:r>
    </w:p>
    <w:p w14:paraId="11D11873" w14:textId="77777777" w:rsidR="001A5784" w:rsidRPr="0093443C" w:rsidRDefault="001A5784" w:rsidP="001A5784">
      <w:pPr>
        <w:pStyle w:val="Default"/>
        <w:jc w:val="both"/>
        <w:rPr>
          <w:sz w:val="22"/>
          <w:szCs w:val="22"/>
          <w:lang w:eastAsia="en-US"/>
        </w:rPr>
      </w:pPr>
      <w:r w:rsidRPr="0093443C">
        <w:rPr>
          <w:b/>
          <w:bCs/>
          <w:sz w:val="22"/>
          <w:szCs w:val="22"/>
          <w:lang w:eastAsia="en-US"/>
        </w:rPr>
        <w:t xml:space="preserve">Skupina 65 Prihodi od upravnih i administrativnih pristojbi, pristojbi po posebnim propisima i naknade - </w:t>
      </w:r>
      <w:r w:rsidRPr="0093443C">
        <w:rPr>
          <w:sz w:val="22"/>
          <w:szCs w:val="22"/>
          <w:lang w:eastAsia="en-US"/>
        </w:rPr>
        <w:t xml:space="preserve"> </w:t>
      </w:r>
      <w:r w:rsidRPr="0093443C">
        <w:rPr>
          <w:sz w:val="22"/>
          <w:szCs w:val="22"/>
        </w:rPr>
        <w:t>vrše se</w:t>
      </w:r>
      <w:r>
        <w:rPr>
          <w:sz w:val="22"/>
          <w:szCs w:val="22"/>
        </w:rPr>
        <w:t xml:space="preserve"> manja</w:t>
      </w:r>
      <w:r w:rsidRPr="0093443C">
        <w:rPr>
          <w:sz w:val="22"/>
          <w:szCs w:val="22"/>
        </w:rPr>
        <w:t xml:space="preserve"> umanjenja procijenjenih iznosa prihoda  na stavkama očekivanih  prihoda </w:t>
      </w:r>
      <w:r>
        <w:rPr>
          <w:sz w:val="22"/>
          <w:szCs w:val="22"/>
        </w:rPr>
        <w:t xml:space="preserve">od ostalih pristojbi uz istovremeno uvećanje prihoda po posebnim propisima kod proračunskog korisnika – prihodi od sufinanciranja roditelja u cijeni boravka djece u predškolskoj ustanovi  kod proračunskog korisnika procijenjena su u uvećanom iznosu od 30.040,89 eura </w:t>
      </w:r>
    </w:p>
    <w:p w14:paraId="5C4B9331" w14:textId="77777777" w:rsidR="00CA3538" w:rsidRDefault="00CA3538" w:rsidP="001A5784">
      <w:pPr>
        <w:pStyle w:val="Default"/>
        <w:jc w:val="both"/>
        <w:rPr>
          <w:b/>
          <w:bCs/>
          <w:sz w:val="22"/>
          <w:szCs w:val="22"/>
          <w:lang w:eastAsia="en-US"/>
        </w:rPr>
      </w:pPr>
    </w:p>
    <w:p w14:paraId="0D246156" w14:textId="28B5AA1B" w:rsidR="001A5784" w:rsidRPr="00936D1D" w:rsidRDefault="00CB590C" w:rsidP="001A5784">
      <w:pPr>
        <w:pStyle w:val="Default"/>
        <w:jc w:val="both"/>
        <w:rPr>
          <w:b/>
          <w:bCs/>
          <w:i/>
          <w:iCs/>
          <w:sz w:val="22"/>
          <w:szCs w:val="22"/>
        </w:rPr>
      </w:pPr>
      <w:r w:rsidRPr="0093443C">
        <w:rPr>
          <w:b/>
          <w:bCs/>
          <w:sz w:val="22"/>
          <w:szCs w:val="22"/>
          <w:lang w:eastAsia="en-US"/>
        </w:rPr>
        <w:t xml:space="preserve">Skupina  </w:t>
      </w:r>
      <w:r w:rsidR="00661A6A" w:rsidRPr="0093443C">
        <w:rPr>
          <w:b/>
          <w:bCs/>
          <w:sz w:val="22"/>
          <w:szCs w:val="22"/>
          <w:lang w:eastAsia="en-US"/>
        </w:rPr>
        <w:t>71</w:t>
      </w:r>
      <w:r w:rsidRPr="0093443C">
        <w:rPr>
          <w:b/>
          <w:bCs/>
          <w:sz w:val="22"/>
          <w:szCs w:val="22"/>
          <w:lang w:eastAsia="en-US"/>
        </w:rPr>
        <w:t xml:space="preserve">  Prihodi od prodaje </w:t>
      </w:r>
      <w:r w:rsidR="00661A6A" w:rsidRPr="0093443C">
        <w:rPr>
          <w:b/>
          <w:bCs/>
          <w:sz w:val="22"/>
          <w:szCs w:val="22"/>
          <w:lang w:eastAsia="en-US"/>
        </w:rPr>
        <w:t>neproizvedene dugotrajne imovine</w:t>
      </w:r>
      <w:r w:rsidR="001A5784">
        <w:rPr>
          <w:b/>
          <w:bCs/>
          <w:sz w:val="22"/>
          <w:szCs w:val="22"/>
          <w:lang w:eastAsia="en-US"/>
        </w:rPr>
        <w:t xml:space="preserve"> - </w:t>
      </w:r>
      <w:r w:rsidR="00661A6A" w:rsidRPr="0093443C">
        <w:rPr>
          <w:b/>
          <w:bCs/>
          <w:sz w:val="22"/>
          <w:szCs w:val="22"/>
          <w:lang w:eastAsia="en-US"/>
        </w:rPr>
        <w:t xml:space="preserve"> </w:t>
      </w:r>
      <w:r w:rsidR="001A5784">
        <w:rPr>
          <w:sz w:val="22"/>
          <w:szCs w:val="22"/>
          <w:lang w:eastAsia="en-US"/>
        </w:rPr>
        <w:t xml:space="preserve">uvećava </w:t>
      </w:r>
      <w:r w:rsidR="00ED387F" w:rsidRPr="0093443C">
        <w:rPr>
          <w:sz w:val="22"/>
          <w:szCs w:val="22"/>
          <w:lang w:eastAsia="en-US"/>
        </w:rPr>
        <w:t xml:space="preserve"> se planirani iznos za </w:t>
      </w:r>
      <w:r w:rsidR="001A5784">
        <w:rPr>
          <w:sz w:val="22"/>
          <w:szCs w:val="22"/>
          <w:lang w:eastAsia="en-US"/>
        </w:rPr>
        <w:t xml:space="preserve"> 74.751,32</w:t>
      </w:r>
      <w:r w:rsidR="00ED387F" w:rsidRPr="0093443C">
        <w:rPr>
          <w:sz w:val="22"/>
          <w:szCs w:val="22"/>
          <w:lang w:eastAsia="en-US"/>
        </w:rPr>
        <w:t xml:space="preserve"> eura budući </w:t>
      </w:r>
      <w:r w:rsidR="001A5784">
        <w:rPr>
          <w:sz w:val="22"/>
          <w:szCs w:val="22"/>
          <w:lang w:eastAsia="en-US"/>
        </w:rPr>
        <w:t xml:space="preserve"> su u polugodištu ostvareni veći iznosi prihoda u odnosu na prvotni plan te budući su raspisani dodatni manji </w:t>
      </w:r>
      <w:r w:rsidR="00ED387F" w:rsidRPr="0093443C">
        <w:rPr>
          <w:sz w:val="22"/>
          <w:szCs w:val="22"/>
          <w:lang w:eastAsia="en-US"/>
        </w:rPr>
        <w:t xml:space="preserve"> natječaji za prodaju imovine u vlasništvu općine. </w:t>
      </w:r>
      <w:r w:rsidR="001A5784" w:rsidRPr="001A5784">
        <w:rPr>
          <w:sz w:val="22"/>
          <w:szCs w:val="22"/>
        </w:rPr>
        <w:t>Navedeni prihodi se odnose</w:t>
      </w:r>
      <w:r w:rsidR="001A5784">
        <w:rPr>
          <w:b/>
          <w:bCs/>
          <w:sz w:val="22"/>
          <w:szCs w:val="22"/>
        </w:rPr>
        <w:t xml:space="preserve"> </w:t>
      </w:r>
      <w:r w:rsidR="001A5784" w:rsidRPr="00936D1D">
        <w:rPr>
          <w:b/>
          <w:bCs/>
          <w:sz w:val="22"/>
          <w:szCs w:val="22"/>
        </w:rPr>
        <w:t xml:space="preserve"> </w:t>
      </w:r>
      <w:r w:rsidR="001A5784" w:rsidRPr="00936D1D">
        <w:rPr>
          <w:sz w:val="22"/>
          <w:szCs w:val="22"/>
        </w:rPr>
        <w:t>na prodaju građevinskog i dugog zemljišta u vlasništvu Općine Ližnjan. Općinsko vijeće općine je sukladno svojim ovlastima koncem 2024.godine doneslo odgovarajuće odluke o prodaji čestica građevinskih zemljišta većih površina u naselju  Ližnjan te građevinskih čestica smještenih unutar građevinskog područja gospodarske ugostiteljsko turističke namjene “Kuje 1”, površine 9039 m2 i 15.956 m2 koje su</w:t>
      </w:r>
      <w:r w:rsidR="001A5784">
        <w:rPr>
          <w:sz w:val="22"/>
          <w:szCs w:val="22"/>
        </w:rPr>
        <w:t xml:space="preserve"> bile </w:t>
      </w:r>
      <w:r w:rsidR="001A5784" w:rsidRPr="00936D1D">
        <w:rPr>
          <w:sz w:val="22"/>
          <w:szCs w:val="22"/>
        </w:rPr>
        <w:t xml:space="preserve">procijenjene na iznos 3.400.000 eura, </w:t>
      </w:r>
      <w:r w:rsidR="00CA3538">
        <w:rPr>
          <w:sz w:val="22"/>
          <w:szCs w:val="22"/>
        </w:rPr>
        <w:t xml:space="preserve">nakon dovršetka provedbe postupka </w:t>
      </w:r>
      <w:r w:rsidR="001A5784" w:rsidRPr="00936D1D">
        <w:rPr>
          <w:sz w:val="22"/>
          <w:szCs w:val="22"/>
        </w:rPr>
        <w:t xml:space="preserve"> javnog natječaja početkom 2025.godine </w:t>
      </w:r>
      <w:r w:rsidR="00CA3538">
        <w:rPr>
          <w:sz w:val="22"/>
          <w:szCs w:val="22"/>
        </w:rPr>
        <w:t xml:space="preserve">realizirani su ugovori </w:t>
      </w:r>
      <w:r w:rsidR="001A5784" w:rsidRPr="00936D1D">
        <w:rPr>
          <w:sz w:val="22"/>
          <w:szCs w:val="22"/>
        </w:rPr>
        <w:t>o kupoprodaji</w:t>
      </w:r>
      <w:r w:rsidR="00CA3538">
        <w:rPr>
          <w:sz w:val="22"/>
          <w:szCs w:val="22"/>
        </w:rPr>
        <w:t xml:space="preserve">. </w:t>
      </w:r>
    </w:p>
    <w:p w14:paraId="0237E8EA" w14:textId="77777777" w:rsidR="00B12CD4" w:rsidRDefault="00B12CD4" w:rsidP="00ED387F">
      <w:pPr>
        <w:jc w:val="both"/>
        <w:rPr>
          <w:sz w:val="22"/>
          <w:szCs w:val="22"/>
          <w:lang w:eastAsia="en-US"/>
        </w:rPr>
      </w:pPr>
    </w:p>
    <w:p w14:paraId="6196DF4D" w14:textId="59E0054B" w:rsidR="00ED387F" w:rsidRPr="0093443C" w:rsidRDefault="00ED387F" w:rsidP="00ED387F">
      <w:pPr>
        <w:jc w:val="both"/>
        <w:rPr>
          <w:sz w:val="22"/>
          <w:szCs w:val="22"/>
          <w:lang w:eastAsia="en-US"/>
        </w:rPr>
      </w:pPr>
      <w:r w:rsidRPr="0093443C">
        <w:rPr>
          <w:sz w:val="22"/>
          <w:szCs w:val="22"/>
          <w:lang w:eastAsia="en-US"/>
        </w:rPr>
        <w:t>U proračunskom dijelu Računa financiranja  za 202</w:t>
      </w:r>
      <w:r w:rsidR="001A5784">
        <w:rPr>
          <w:sz w:val="22"/>
          <w:szCs w:val="22"/>
          <w:lang w:eastAsia="en-US"/>
        </w:rPr>
        <w:t>5</w:t>
      </w:r>
      <w:r w:rsidRPr="0093443C">
        <w:rPr>
          <w:sz w:val="22"/>
          <w:szCs w:val="22"/>
          <w:lang w:eastAsia="en-US"/>
        </w:rPr>
        <w:t xml:space="preserve">. godinu nema izmjena u dijelu proračunskih  primitaka. </w:t>
      </w:r>
    </w:p>
    <w:p w14:paraId="74017917" w14:textId="77777777" w:rsidR="00ED387F" w:rsidRPr="0093443C" w:rsidRDefault="00ED387F" w:rsidP="00ED387F">
      <w:pPr>
        <w:pStyle w:val="Default"/>
        <w:jc w:val="both"/>
        <w:rPr>
          <w:b/>
          <w:bCs/>
          <w:sz w:val="22"/>
          <w:szCs w:val="22"/>
        </w:rPr>
      </w:pPr>
    </w:p>
    <w:p w14:paraId="424AB83A" w14:textId="77777777" w:rsidR="00CA3538" w:rsidRPr="00936D1D" w:rsidRDefault="00CA3538" w:rsidP="00CA3538">
      <w:pPr>
        <w:pStyle w:val="Default"/>
        <w:tabs>
          <w:tab w:val="num" w:pos="142"/>
        </w:tabs>
        <w:jc w:val="both"/>
        <w:rPr>
          <w:b/>
        </w:rPr>
      </w:pPr>
      <w:r w:rsidRPr="00936D1D">
        <w:rPr>
          <w:b/>
        </w:rPr>
        <w:t>II.2. Rashodi i izdaci</w:t>
      </w:r>
    </w:p>
    <w:p w14:paraId="1611962C" w14:textId="2F1A2AA9" w:rsidR="00C53E5B" w:rsidRPr="0093443C" w:rsidRDefault="00A86342" w:rsidP="00C53E5B">
      <w:pPr>
        <w:jc w:val="both"/>
        <w:rPr>
          <w:sz w:val="22"/>
          <w:szCs w:val="22"/>
          <w:lang w:eastAsia="en-US"/>
        </w:rPr>
      </w:pPr>
      <w:r w:rsidRPr="0093443C">
        <w:rPr>
          <w:sz w:val="22"/>
          <w:szCs w:val="22"/>
          <w:lang w:eastAsia="en-US"/>
        </w:rPr>
        <w:t xml:space="preserve">Ovim </w:t>
      </w:r>
      <w:r w:rsidR="00CA3538">
        <w:rPr>
          <w:sz w:val="22"/>
          <w:szCs w:val="22"/>
          <w:lang w:eastAsia="en-US"/>
        </w:rPr>
        <w:t xml:space="preserve">prvim </w:t>
      </w:r>
      <w:r w:rsidRPr="0093443C">
        <w:rPr>
          <w:sz w:val="22"/>
          <w:szCs w:val="22"/>
          <w:lang w:eastAsia="en-US"/>
        </w:rPr>
        <w:t>izmjenama i dopunama proračuna</w:t>
      </w:r>
      <w:r w:rsidR="00CA3538">
        <w:rPr>
          <w:sz w:val="22"/>
          <w:szCs w:val="22"/>
          <w:lang w:eastAsia="en-US"/>
        </w:rPr>
        <w:t xml:space="preserve"> za 2025.g.</w:t>
      </w:r>
      <w:r w:rsidRPr="0093443C">
        <w:rPr>
          <w:sz w:val="22"/>
          <w:szCs w:val="22"/>
          <w:lang w:eastAsia="en-US"/>
        </w:rPr>
        <w:t>,  p</w:t>
      </w:r>
      <w:r w:rsidR="00C53E5B" w:rsidRPr="0093443C">
        <w:rPr>
          <w:sz w:val="22"/>
          <w:szCs w:val="22"/>
          <w:lang w:eastAsia="en-US"/>
        </w:rPr>
        <w:t>rethodno  planirani ukupni rashodi i izdaci  u 202</w:t>
      </w:r>
      <w:r w:rsidR="00CA3538">
        <w:rPr>
          <w:sz w:val="22"/>
          <w:szCs w:val="22"/>
          <w:lang w:eastAsia="en-US"/>
        </w:rPr>
        <w:t>5</w:t>
      </w:r>
      <w:r w:rsidR="00C53E5B" w:rsidRPr="0093443C">
        <w:rPr>
          <w:sz w:val="22"/>
          <w:szCs w:val="22"/>
          <w:lang w:eastAsia="en-US"/>
        </w:rPr>
        <w:t xml:space="preserve">. godini koji su iznosili </w:t>
      </w:r>
      <w:r w:rsidR="00CA3538">
        <w:rPr>
          <w:sz w:val="22"/>
          <w:szCs w:val="22"/>
          <w:lang w:eastAsia="en-US"/>
        </w:rPr>
        <w:t>13.405.300,76</w:t>
      </w:r>
      <w:r w:rsidR="00C53E5B" w:rsidRPr="0093443C">
        <w:rPr>
          <w:sz w:val="22"/>
          <w:szCs w:val="22"/>
          <w:lang w:eastAsia="en-US"/>
        </w:rPr>
        <w:t xml:space="preserve"> eura  uvećavaju se u ukupnom iznosu od  </w:t>
      </w:r>
      <w:r w:rsidR="00CA3538">
        <w:rPr>
          <w:sz w:val="22"/>
          <w:szCs w:val="22"/>
          <w:lang w:eastAsia="en-US"/>
        </w:rPr>
        <w:t>1.035.559,39</w:t>
      </w:r>
      <w:r w:rsidR="00C53E5B" w:rsidRPr="0093443C">
        <w:rPr>
          <w:sz w:val="22"/>
          <w:szCs w:val="22"/>
          <w:lang w:eastAsia="en-US"/>
        </w:rPr>
        <w:t xml:space="preserve">  eura</w:t>
      </w:r>
      <w:r w:rsidRPr="0093443C">
        <w:rPr>
          <w:sz w:val="22"/>
          <w:szCs w:val="22"/>
          <w:lang w:eastAsia="en-US"/>
        </w:rPr>
        <w:t xml:space="preserve">, </w:t>
      </w:r>
      <w:r w:rsidR="00C53E5B" w:rsidRPr="0093443C">
        <w:rPr>
          <w:sz w:val="22"/>
          <w:szCs w:val="22"/>
          <w:lang w:eastAsia="en-US"/>
        </w:rPr>
        <w:t xml:space="preserve"> te je njihov novi  uravnotežen iznos </w:t>
      </w:r>
      <w:r w:rsidR="00CA3538">
        <w:rPr>
          <w:sz w:val="22"/>
          <w:szCs w:val="22"/>
          <w:lang w:eastAsia="en-US"/>
        </w:rPr>
        <w:t>14.440.860,15</w:t>
      </w:r>
      <w:r w:rsidR="00C53E5B" w:rsidRPr="0093443C">
        <w:rPr>
          <w:sz w:val="22"/>
          <w:szCs w:val="22"/>
          <w:lang w:eastAsia="en-US"/>
        </w:rPr>
        <w:t xml:space="preserve">  eura.</w:t>
      </w:r>
    </w:p>
    <w:p w14:paraId="3BBAD047" w14:textId="1B444CB2" w:rsidR="00C53E5B" w:rsidRDefault="00C53E5B" w:rsidP="00C53E5B">
      <w:pPr>
        <w:tabs>
          <w:tab w:val="num" w:pos="142"/>
        </w:tabs>
        <w:ind w:firstLine="284"/>
        <w:jc w:val="both"/>
        <w:rPr>
          <w:sz w:val="22"/>
          <w:szCs w:val="22"/>
        </w:rPr>
      </w:pPr>
      <w:r w:rsidRPr="0093443C">
        <w:rPr>
          <w:sz w:val="22"/>
          <w:szCs w:val="22"/>
        </w:rPr>
        <w:t>Ukupni rashodi i izdaci proračuna za 202</w:t>
      </w:r>
      <w:r w:rsidR="00CA3538">
        <w:rPr>
          <w:sz w:val="22"/>
          <w:szCs w:val="22"/>
        </w:rPr>
        <w:t>5</w:t>
      </w:r>
      <w:r w:rsidRPr="0093443C">
        <w:rPr>
          <w:sz w:val="22"/>
          <w:szCs w:val="22"/>
        </w:rPr>
        <w:t xml:space="preserve">. godinu su stoga  planirani u visini od </w:t>
      </w:r>
      <w:r w:rsidR="00CA3538">
        <w:rPr>
          <w:sz w:val="22"/>
          <w:szCs w:val="22"/>
        </w:rPr>
        <w:t>14.440.860,15</w:t>
      </w:r>
      <w:r w:rsidRPr="0093443C">
        <w:rPr>
          <w:sz w:val="22"/>
          <w:szCs w:val="22"/>
        </w:rPr>
        <w:t xml:space="preserve">  eura, pri čemu su rashodi poslovanja planirani u iznosu od </w:t>
      </w:r>
      <w:r w:rsidR="00CA3538">
        <w:rPr>
          <w:sz w:val="22"/>
          <w:szCs w:val="22"/>
        </w:rPr>
        <w:t>7.250.882,43</w:t>
      </w:r>
      <w:r w:rsidRPr="0093443C">
        <w:rPr>
          <w:sz w:val="22"/>
          <w:szCs w:val="22"/>
        </w:rPr>
        <w:t xml:space="preserve">  eura, rashodi za nabavu nefinancijske imovine planirani su u iznosu od </w:t>
      </w:r>
      <w:r w:rsidR="00CA3538">
        <w:rPr>
          <w:sz w:val="22"/>
          <w:szCs w:val="22"/>
        </w:rPr>
        <w:t>7.170.208,72</w:t>
      </w:r>
      <w:r w:rsidRPr="0093443C">
        <w:rPr>
          <w:sz w:val="22"/>
          <w:szCs w:val="22"/>
        </w:rPr>
        <w:t xml:space="preserve"> eura, dok su izdaci za financijsku imovinu i otplatu zajmova planirani u iznosu od </w:t>
      </w:r>
      <w:r w:rsidR="00CA3538">
        <w:rPr>
          <w:sz w:val="22"/>
          <w:szCs w:val="22"/>
        </w:rPr>
        <w:t>19.769,00</w:t>
      </w:r>
      <w:r w:rsidRPr="0093443C">
        <w:rPr>
          <w:sz w:val="22"/>
          <w:szCs w:val="22"/>
        </w:rPr>
        <w:t xml:space="preserve"> eura.</w:t>
      </w:r>
    </w:p>
    <w:p w14:paraId="3961DC06" w14:textId="77777777" w:rsidR="00CA3538" w:rsidRPr="00936D1D" w:rsidRDefault="00CA3538" w:rsidP="00CA3538">
      <w:pPr>
        <w:tabs>
          <w:tab w:val="num" w:pos="142"/>
        </w:tabs>
        <w:jc w:val="both"/>
        <w:rPr>
          <w:b/>
          <w:bCs/>
          <w:sz w:val="22"/>
          <w:szCs w:val="22"/>
        </w:rPr>
      </w:pPr>
      <w:r w:rsidRPr="00936D1D">
        <w:rPr>
          <w:b/>
          <w:bCs/>
          <w:sz w:val="22"/>
          <w:szCs w:val="22"/>
        </w:rPr>
        <w:t>RASHODI I IZDACI  PO EKONOMSKOJ KLASIFIKACIJI</w:t>
      </w:r>
    </w:p>
    <w:p w14:paraId="75BADEDD" w14:textId="5864764B" w:rsidR="00C53E5B" w:rsidRDefault="00C53E5B" w:rsidP="00C53E5B">
      <w:pPr>
        <w:tabs>
          <w:tab w:val="num" w:pos="142"/>
        </w:tabs>
        <w:ind w:firstLine="284"/>
        <w:rPr>
          <w:sz w:val="22"/>
          <w:szCs w:val="22"/>
        </w:rPr>
      </w:pPr>
      <w:r w:rsidRPr="0093443C">
        <w:rPr>
          <w:sz w:val="22"/>
          <w:szCs w:val="22"/>
        </w:rPr>
        <w:t>U nastavku se daje prikaz  izmjena i dopuna rashoda proračuna za 202</w:t>
      </w:r>
      <w:r w:rsidR="00CA3538">
        <w:rPr>
          <w:sz w:val="22"/>
          <w:szCs w:val="22"/>
        </w:rPr>
        <w:t>5</w:t>
      </w:r>
      <w:r w:rsidRPr="0093443C">
        <w:rPr>
          <w:sz w:val="22"/>
          <w:szCs w:val="22"/>
        </w:rPr>
        <w:t xml:space="preserve">.g. prema ekonomskoj klasifikaciji odnosno prema osnovnim skupinama rashoda i izdataka: </w:t>
      </w:r>
    </w:p>
    <w:tbl>
      <w:tblPr>
        <w:tblW w:w="13980" w:type="dxa"/>
        <w:jc w:val="center"/>
        <w:tblLook w:val="04A0" w:firstRow="1" w:lastRow="0" w:firstColumn="1" w:lastColumn="0" w:noHBand="0" w:noVBand="1"/>
      </w:tblPr>
      <w:tblGrid>
        <w:gridCol w:w="949"/>
        <w:gridCol w:w="6827"/>
        <w:gridCol w:w="1577"/>
        <w:gridCol w:w="1897"/>
        <w:gridCol w:w="1348"/>
        <w:gridCol w:w="1577"/>
      </w:tblGrid>
      <w:tr w:rsidR="00515C58" w:rsidRPr="00B156A3" w14:paraId="476D1599" w14:textId="77777777" w:rsidTr="00B156A3">
        <w:trPr>
          <w:trHeight w:val="775"/>
          <w:jc w:val="center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66BBE9D8" w14:textId="77777777" w:rsidR="00515C58" w:rsidRPr="00B156A3" w:rsidRDefault="00515C58" w:rsidP="00515C58">
            <w:pPr>
              <w:jc w:val="center"/>
              <w:rPr>
                <w:b/>
                <w:bCs/>
              </w:rPr>
            </w:pPr>
            <w:r w:rsidRPr="00B156A3">
              <w:rPr>
                <w:b/>
                <w:bCs/>
              </w:rPr>
              <w:t xml:space="preserve">BROJ </w:t>
            </w:r>
            <w:r w:rsidRPr="00B156A3">
              <w:rPr>
                <w:b/>
                <w:bCs/>
              </w:rPr>
              <w:br/>
              <w:t>KONTA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5206F67C" w14:textId="77777777" w:rsidR="00515C58" w:rsidRPr="00B156A3" w:rsidRDefault="00515C58" w:rsidP="00515C58">
            <w:pPr>
              <w:jc w:val="center"/>
              <w:rPr>
                <w:b/>
                <w:bCs/>
              </w:rPr>
            </w:pPr>
            <w:r w:rsidRPr="00B156A3">
              <w:rPr>
                <w:b/>
                <w:bCs/>
              </w:rPr>
              <w:t>VRSTA RASHODA / IZDATAKA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702AC5EA" w14:textId="77777777" w:rsidR="00515C58" w:rsidRPr="00B156A3" w:rsidRDefault="00515C58" w:rsidP="00515C58">
            <w:pPr>
              <w:jc w:val="center"/>
              <w:rPr>
                <w:b/>
                <w:bCs/>
              </w:rPr>
            </w:pPr>
            <w:r w:rsidRPr="00B156A3">
              <w:rPr>
                <w:b/>
                <w:bCs/>
              </w:rPr>
              <w:t>PLANIRANO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3F79E2A" w14:textId="77777777" w:rsidR="00515C58" w:rsidRPr="00B156A3" w:rsidRDefault="00515C58" w:rsidP="00515C58">
            <w:pPr>
              <w:jc w:val="center"/>
              <w:rPr>
                <w:b/>
                <w:bCs/>
              </w:rPr>
            </w:pPr>
            <w:r w:rsidRPr="00B156A3">
              <w:rPr>
                <w:b/>
                <w:bCs/>
              </w:rPr>
              <w:t>PROMJENA IZNOS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3D7B8A59" w14:textId="77777777" w:rsidR="00515C58" w:rsidRPr="00B156A3" w:rsidRDefault="00515C58" w:rsidP="00515C58">
            <w:pPr>
              <w:jc w:val="center"/>
              <w:rPr>
                <w:b/>
                <w:bCs/>
              </w:rPr>
            </w:pPr>
            <w:r w:rsidRPr="00B156A3">
              <w:rPr>
                <w:b/>
                <w:bCs/>
              </w:rPr>
              <w:t xml:space="preserve">PROMJENA </w:t>
            </w:r>
            <w:r w:rsidRPr="00B156A3">
              <w:rPr>
                <w:b/>
                <w:bCs/>
              </w:rPr>
              <w:br/>
              <w:t>POSTOTAK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hideMark/>
          </w:tcPr>
          <w:p w14:paraId="4777510C" w14:textId="77777777" w:rsidR="00515C58" w:rsidRPr="00B156A3" w:rsidRDefault="00515C58" w:rsidP="00515C58">
            <w:pPr>
              <w:jc w:val="center"/>
              <w:rPr>
                <w:b/>
                <w:bCs/>
              </w:rPr>
            </w:pPr>
            <w:r w:rsidRPr="00B156A3">
              <w:rPr>
                <w:b/>
                <w:bCs/>
              </w:rPr>
              <w:t>NOVI IZNOS</w:t>
            </w:r>
          </w:p>
        </w:tc>
      </w:tr>
      <w:tr w:rsidR="00515C58" w:rsidRPr="00B156A3" w14:paraId="054ADAE0" w14:textId="77777777" w:rsidTr="00B156A3">
        <w:trPr>
          <w:trHeight w:val="258"/>
          <w:jc w:val="center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3EE25910" w14:textId="77777777" w:rsidR="00515C58" w:rsidRPr="00B156A3" w:rsidRDefault="00515C58" w:rsidP="00515C58">
            <w:pPr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 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0C7F836C" w14:textId="77777777" w:rsidR="00515C58" w:rsidRPr="00B156A3" w:rsidRDefault="00515C58" w:rsidP="00515C58">
            <w:pPr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SVEUKUPNO RASHODI / IZDACI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12E17A16" w14:textId="77777777" w:rsidR="00515C58" w:rsidRPr="00B156A3" w:rsidRDefault="00515C58" w:rsidP="00515C58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13.405.300,76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6F156C24" w14:textId="77777777" w:rsidR="00515C58" w:rsidRPr="00B156A3" w:rsidRDefault="00515C58" w:rsidP="00515C58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1.035.559,39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23E28C3A" w14:textId="77777777" w:rsidR="00515C58" w:rsidRPr="00B156A3" w:rsidRDefault="00515C58" w:rsidP="00515C58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7,72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452A5D52" w14:textId="77777777" w:rsidR="00515C58" w:rsidRPr="00B156A3" w:rsidRDefault="00515C58" w:rsidP="00515C58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14.440.860,15</w:t>
            </w:r>
          </w:p>
        </w:tc>
      </w:tr>
      <w:tr w:rsidR="00515C58" w:rsidRPr="00B156A3" w14:paraId="05D5BADF" w14:textId="77777777" w:rsidTr="00B156A3">
        <w:trPr>
          <w:trHeight w:val="258"/>
          <w:jc w:val="center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23BB6CD0" w14:textId="77777777" w:rsidR="00515C58" w:rsidRPr="00B156A3" w:rsidRDefault="00515C58" w:rsidP="00515C58">
            <w:pPr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3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684A2C32" w14:textId="77777777" w:rsidR="00515C58" w:rsidRPr="00B156A3" w:rsidRDefault="00515C58" w:rsidP="00515C58">
            <w:pPr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Rashodi poslovanja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008E62B1" w14:textId="77777777" w:rsidR="00515C58" w:rsidRPr="00B156A3" w:rsidRDefault="00515C58" w:rsidP="00515C58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6.736.423,00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716CE2AF" w14:textId="77777777" w:rsidR="00515C58" w:rsidRPr="00B156A3" w:rsidRDefault="00515C58" w:rsidP="00515C58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514.459,43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7941513A" w14:textId="77777777" w:rsidR="00515C58" w:rsidRPr="00B156A3" w:rsidRDefault="00515C58" w:rsidP="00515C58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7,64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59D61AF9" w14:textId="77777777" w:rsidR="00515C58" w:rsidRPr="00B156A3" w:rsidRDefault="00515C58" w:rsidP="00515C58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7.250.882,43</w:t>
            </w:r>
          </w:p>
        </w:tc>
      </w:tr>
      <w:tr w:rsidR="00515C58" w:rsidRPr="00B156A3" w14:paraId="2AE09DBB" w14:textId="77777777" w:rsidTr="00B156A3">
        <w:trPr>
          <w:trHeight w:val="272"/>
          <w:jc w:val="center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EAC83" w14:textId="77777777" w:rsidR="00515C58" w:rsidRPr="00B156A3" w:rsidRDefault="00515C58" w:rsidP="00515C58">
            <w:r w:rsidRPr="00B156A3">
              <w:t>31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D23EF" w14:textId="77777777" w:rsidR="00515C58" w:rsidRPr="00B156A3" w:rsidRDefault="00515C58" w:rsidP="00515C58">
            <w:r w:rsidRPr="00B156A3">
              <w:t>Rashodi za zaposlene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87BE3" w14:textId="77777777" w:rsidR="00515C58" w:rsidRPr="00B156A3" w:rsidRDefault="00515C58" w:rsidP="00515C58">
            <w:pPr>
              <w:jc w:val="right"/>
            </w:pPr>
            <w:r w:rsidRPr="00B156A3">
              <w:t>946.317,00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59B3E" w14:textId="77777777" w:rsidR="00515C58" w:rsidRPr="00B156A3" w:rsidRDefault="00515C58" w:rsidP="00515C58">
            <w:pPr>
              <w:jc w:val="right"/>
            </w:pPr>
            <w:r w:rsidRPr="00B156A3">
              <w:t>134.000,00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16306" w14:textId="77777777" w:rsidR="00515C58" w:rsidRPr="00B156A3" w:rsidRDefault="00515C58" w:rsidP="00515C58">
            <w:pPr>
              <w:jc w:val="right"/>
            </w:pPr>
            <w:r w:rsidRPr="00B156A3">
              <w:t>14,16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0E4A7" w14:textId="77777777" w:rsidR="00515C58" w:rsidRPr="00B156A3" w:rsidRDefault="00515C58" w:rsidP="00515C58">
            <w:pPr>
              <w:jc w:val="right"/>
            </w:pPr>
            <w:r w:rsidRPr="00B156A3">
              <w:t>1.080.317,00</w:t>
            </w:r>
          </w:p>
        </w:tc>
      </w:tr>
      <w:tr w:rsidR="00515C58" w:rsidRPr="00B156A3" w14:paraId="2675C173" w14:textId="77777777" w:rsidTr="00B156A3">
        <w:trPr>
          <w:trHeight w:val="272"/>
          <w:jc w:val="center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FD838" w14:textId="77777777" w:rsidR="00515C58" w:rsidRPr="00B156A3" w:rsidRDefault="00515C58" w:rsidP="00515C58">
            <w:r w:rsidRPr="00B156A3">
              <w:t>32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6822F" w14:textId="77777777" w:rsidR="00515C58" w:rsidRPr="00B156A3" w:rsidRDefault="00515C58" w:rsidP="00515C58">
            <w:r w:rsidRPr="00B156A3">
              <w:t>Materijalni rashodi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D1480" w14:textId="77777777" w:rsidR="00515C58" w:rsidRPr="00B156A3" w:rsidRDefault="00515C58" w:rsidP="00515C58">
            <w:pPr>
              <w:jc w:val="right"/>
            </w:pPr>
            <w:r w:rsidRPr="00B156A3">
              <w:t>1.975.549,00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3AA8" w14:textId="77777777" w:rsidR="00515C58" w:rsidRPr="00B156A3" w:rsidRDefault="00515C58" w:rsidP="00515C58">
            <w:pPr>
              <w:jc w:val="right"/>
            </w:pPr>
            <w:r w:rsidRPr="00B156A3">
              <w:t>352.329,43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F15CC" w14:textId="77777777" w:rsidR="00515C58" w:rsidRPr="00B156A3" w:rsidRDefault="00515C58" w:rsidP="00515C58">
            <w:pPr>
              <w:jc w:val="right"/>
            </w:pPr>
            <w:r w:rsidRPr="00B156A3">
              <w:t>17,83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419FD" w14:textId="77777777" w:rsidR="00515C58" w:rsidRPr="00B156A3" w:rsidRDefault="00515C58" w:rsidP="00515C58">
            <w:pPr>
              <w:jc w:val="right"/>
            </w:pPr>
            <w:r w:rsidRPr="00B156A3">
              <w:t>2.327.878,43</w:t>
            </w:r>
          </w:p>
        </w:tc>
      </w:tr>
      <w:tr w:rsidR="00515C58" w:rsidRPr="00B156A3" w14:paraId="4F732212" w14:textId="77777777" w:rsidTr="00B156A3">
        <w:trPr>
          <w:trHeight w:val="272"/>
          <w:jc w:val="center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B17A5" w14:textId="77777777" w:rsidR="00515C58" w:rsidRPr="00B156A3" w:rsidRDefault="00515C58" w:rsidP="00515C58">
            <w:r w:rsidRPr="00B156A3">
              <w:t>34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6D7A2" w14:textId="77777777" w:rsidR="00515C58" w:rsidRPr="00B156A3" w:rsidRDefault="00515C58" w:rsidP="00515C58">
            <w:r w:rsidRPr="00B156A3">
              <w:t>Financijski rashodi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B084A" w14:textId="77777777" w:rsidR="00515C58" w:rsidRPr="00B156A3" w:rsidRDefault="00515C58" w:rsidP="00515C58">
            <w:pPr>
              <w:jc w:val="right"/>
            </w:pPr>
            <w:r w:rsidRPr="00B156A3">
              <w:t>26.760,00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9DFB0" w14:textId="77777777" w:rsidR="00515C58" w:rsidRPr="00B156A3" w:rsidRDefault="00515C58" w:rsidP="00515C58">
            <w:pPr>
              <w:jc w:val="right"/>
            </w:pPr>
            <w:r w:rsidRPr="00B156A3">
              <w:t>-400,00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756DB" w14:textId="77777777" w:rsidR="00515C58" w:rsidRPr="00B156A3" w:rsidRDefault="00515C58" w:rsidP="00515C58">
            <w:pPr>
              <w:jc w:val="right"/>
            </w:pPr>
            <w:r w:rsidRPr="00B156A3">
              <w:t>-1,49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BC2F6" w14:textId="77777777" w:rsidR="00515C58" w:rsidRPr="00B156A3" w:rsidRDefault="00515C58" w:rsidP="00515C58">
            <w:pPr>
              <w:jc w:val="right"/>
            </w:pPr>
            <w:r w:rsidRPr="00B156A3">
              <w:t>26.360,00</w:t>
            </w:r>
          </w:p>
        </w:tc>
      </w:tr>
      <w:tr w:rsidR="00515C58" w:rsidRPr="00B156A3" w14:paraId="4E4CBFB1" w14:textId="77777777" w:rsidTr="00B156A3">
        <w:trPr>
          <w:trHeight w:val="272"/>
          <w:jc w:val="center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EEA0E" w14:textId="77777777" w:rsidR="00515C58" w:rsidRPr="00B156A3" w:rsidRDefault="00515C58" w:rsidP="00515C58">
            <w:r w:rsidRPr="00B156A3">
              <w:lastRenderedPageBreak/>
              <w:t>35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5C292" w14:textId="77777777" w:rsidR="00515C58" w:rsidRPr="00B156A3" w:rsidRDefault="00515C58" w:rsidP="00515C58">
            <w:r w:rsidRPr="00B156A3">
              <w:t>Subvencije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650AD" w14:textId="77777777" w:rsidR="00515C58" w:rsidRPr="00B156A3" w:rsidRDefault="00515C58" w:rsidP="00515C58">
            <w:pPr>
              <w:jc w:val="right"/>
            </w:pPr>
            <w:r w:rsidRPr="00B156A3">
              <w:t>13.000,00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1DD94" w14:textId="77777777" w:rsidR="00515C58" w:rsidRPr="00B156A3" w:rsidRDefault="00515C58" w:rsidP="00515C58">
            <w:pPr>
              <w:jc w:val="right"/>
            </w:pPr>
            <w:r w:rsidRPr="00B156A3"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E63B6" w14:textId="77777777" w:rsidR="00515C58" w:rsidRPr="00B156A3" w:rsidRDefault="00515C58" w:rsidP="00515C58">
            <w:pPr>
              <w:jc w:val="right"/>
            </w:pPr>
            <w:r w:rsidRPr="00B156A3"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41B01" w14:textId="77777777" w:rsidR="00515C58" w:rsidRPr="00B156A3" w:rsidRDefault="00515C58" w:rsidP="00515C58">
            <w:pPr>
              <w:jc w:val="right"/>
            </w:pPr>
            <w:r w:rsidRPr="00B156A3">
              <w:t>13.000,00</w:t>
            </w:r>
          </w:p>
        </w:tc>
      </w:tr>
      <w:tr w:rsidR="00515C58" w:rsidRPr="00B156A3" w14:paraId="3558AE4B" w14:textId="77777777" w:rsidTr="00B156A3">
        <w:trPr>
          <w:trHeight w:val="272"/>
          <w:jc w:val="center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2CA55" w14:textId="77777777" w:rsidR="00515C58" w:rsidRPr="00B156A3" w:rsidRDefault="00515C58" w:rsidP="00515C58">
            <w:r w:rsidRPr="00B156A3">
              <w:t>36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90155" w14:textId="77777777" w:rsidR="00515C58" w:rsidRPr="00B156A3" w:rsidRDefault="00515C58" w:rsidP="00515C58">
            <w:r w:rsidRPr="00B156A3">
              <w:t>Pomoći dane u inozemstvo i unutar općeg proračuna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50DCA" w14:textId="77777777" w:rsidR="00515C58" w:rsidRPr="00B156A3" w:rsidRDefault="00515C58" w:rsidP="00515C58">
            <w:pPr>
              <w:jc w:val="right"/>
            </w:pPr>
            <w:r w:rsidRPr="00B156A3">
              <w:t>965.379,00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EFE95" w14:textId="77777777" w:rsidR="00515C58" w:rsidRPr="00B156A3" w:rsidRDefault="00515C58" w:rsidP="00515C58">
            <w:pPr>
              <w:jc w:val="right"/>
            </w:pPr>
            <w:r w:rsidRPr="00B156A3">
              <w:t>2.030,00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9923E" w14:textId="77777777" w:rsidR="00515C58" w:rsidRPr="00B156A3" w:rsidRDefault="00515C58" w:rsidP="00515C58">
            <w:pPr>
              <w:jc w:val="right"/>
            </w:pPr>
            <w:r w:rsidRPr="00B156A3">
              <w:t>0,21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C0E98" w14:textId="77777777" w:rsidR="00515C58" w:rsidRPr="00B156A3" w:rsidRDefault="00515C58" w:rsidP="00515C58">
            <w:pPr>
              <w:jc w:val="right"/>
            </w:pPr>
            <w:r w:rsidRPr="00B156A3">
              <w:t>967.409,00</w:t>
            </w:r>
          </w:p>
        </w:tc>
      </w:tr>
      <w:tr w:rsidR="00515C58" w:rsidRPr="00B156A3" w14:paraId="3B0ACAA2" w14:textId="77777777" w:rsidTr="00B156A3">
        <w:trPr>
          <w:trHeight w:val="272"/>
          <w:jc w:val="center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33B41" w14:textId="77777777" w:rsidR="00515C58" w:rsidRPr="00B156A3" w:rsidRDefault="00515C58" w:rsidP="00515C58">
            <w:r w:rsidRPr="00B156A3">
              <w:t>37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4F572" w14:textId="77777777" w:rsidR="00515C58" w:rsidRPr="00B156A3" w:rsidRDefault="00515C58" w:rsidP="00515C58">
            <w:r w:rsidRPr="00B156A3">
              <w:t>Naknade građanima i kućanstvima na temelju osiguranja i druge naknade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8DF2B" w14:textId="77777777" w:rsidR="00515C58" w:rsidRPr="00B156A3" w:rsidRDefault="00515C58" w:rsidP="00515C58">
            <w:pPr>
              <w:jc w:val="right"/>
            </w:pPr>
            <w:r w:rsidRPr="00B156A3">
              <w:t>453.100,00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65CC6" w14:textId="77777777" w:rsidR="00515C58" w:rsidRPr="00B156A3" w:rsidRDefault="00515C58" w:rsidP="00515C58">
            <w:pPr>
              <w:jc w:val="right"/>
            </w:pPr>
            <w:r w:rsidRPr="00B156A3">
              <w:t>25.900,00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1DDD7" w14:textId="77777777" w:rsidR="00515C58" w:rsidRPr="00B156A3" w:rsidRDefault="00515C58" w:rsidP="00515C58">
            <w:pPr>
              <w:jc w:val="right"/>
            </w:pPr>
            <w:r w:rsidRPr="00B156A3">
              <w:t>5,72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846A4" w14:textId="77777777" w:rsidR="00515C58" w:rsidRPr="00B156A3" w:rsidRDefault="00515C58" w:rsidP="00515C58">
            <w:pPr>
              <w:jc w:val="right"/>
            </w:pPr>
            <w:r w:rsidRPr="00B156A3">
              <w:t>479.000,00</w:t>
            </w:r>
          </w:p>
        </w:tc>
      </w:tr>
      <w:tr w:rsidR="00515C58" w:rsidRPr="00B156A3" w14:paraId="24994D73" w14:textId="77777777" w:rsidTr="00B156A3">
        <w:trPr>
          <w:trHeight w:val="272"/>
          <w:jc w:val="center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C8684" w14:textId="77777777" w:rsidR="00515C58" w:rsidRPr="00B156A3" w:rsidRDefault="00515C58" w:rsidP="00515C58">
            <w:r w:rsidRPr="00B156A3">
              <w:t>38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12B62" w14:textId="77777777" w:rsidR="00515C58" w:rsidRPr="00B156A3" w:rsidRDefault="00515C58" w:rsidP="00515C58">
            <w:r w:rsidRPr="00B156A3">
              <w:t>Rashodi za donacije, kazne, naknade šteta i kapitalne pomoći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9EF44" w14:textId="77777777" w:rsidR="00515C58" w:rsidRPr="00B156A3" w:rsidRDefault="00515C58" w:rsidP="00515C58">
            <w:pPr>
              <w:jc w:val="right"/>
            </w:pPr>
            <w:r w:rsidRPr="00B156A3">
              <w:t>2.356.318,00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D0B67" w14:textId="77777777" w:rsidR="00515C58" w:rsidRPr="00B156A3" w:rsidRDefault="00515C58" w:rsidP="00515C58">
            <w:pPr>
              <w:jc w:val="right"/>
            </w:pPr>
            <w:r w:rsidRPr="00B156A3">
              <w:t>600,00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B2018" w14:textId="77777777" w:rsidR="00515C58" w:rsidRPr="00B156A3" w:rsidRDefault="00515C58" w:rsidP="00515C58">
            <w:pPr>
              <w:jc w:val="right"/>
            </w:pPr>
            <w:r w:rsidRPr="00B156A3">
              <w:t>0,03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B22F7" w14:textId="77777777" w:rsidR="00515C58" w:rsidRPr="00B156A3" w:rsidRDefault="00515C58" w:rsidP="00515C58">
            <w:pPr>
              <w:jc w:val="right"/>
            </w:pPr>
            <w:r w:rsidRPr="00B156A3">
              <w:t>2.356.918,00</w:t>
            </w:r>
          </w:p>
        </w:tc>
      </w:tr>
      <w:tr w:rsidR="00515C58" w:rsidRPr="00B156A3" w14:paraId="6B8907ED" w14:textId="77777777" w:rsidTr="00B156A3">
        <w:trPr>
          <w:trHeight w:val="258"/>
          <w:jc w:val="center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283D07F3" w14:textId="77777777" w:rsidR="00515C58" w:rsidRPr="00B156A3" w:rsidRDefault="00515C58" w:rsidP="00515C58">
            <w:pPr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4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4866C095" w14:textId="77777777" w:rsidR="00515C58" w:rsidRPr="00B156A3" w:rsidRDefault="00515C58" w:rsidP="00515C58">
            <w:pPr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Rashodi za nabavu nefinancijske imovine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28F6DCA9" w14:textId="77777777" w:rsidR="00515C58" w:rsidRPr="00B156A3" w:rsidRDefault="00515C58" w:rsidP="00515C58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6.649.108,76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217C12A4" w14:textId="77777777" w:rsidR="00515C58" w:rsidRPr="00B156A3" w:rsidRDefault="00515C58" w:rsidP="00515C58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521.099,96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2FE3EFDA" w14:textId="77777777" w:rsidR="00515C58" w:rsidRPr="00B156A3" w:rsidRDefault="00515C58" w:rsidP="00515C58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7,84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5675429B" w14:textId="77777777" w:rsidR="00515C58" w:rsidRPr="00B156A3" w:rsidRDefault="00515C58" w:rsidP="00515C58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7.170.208,72</w:t>
            </w:r>
          </w:p>
        </w:tc>
      </w:tr>
      <w:tr w:rsidR="00515C58" w:rsidRPr="00B156A3" w14:paraId="0AADC144" w14:textId="77777777" w:rsidTr="00B156A3">
        <w:trPr>
          <w:trHeight w:val="272"/>
          <w:jc w:val="center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20437" w14:textId="77777777" w:rsidR="00515C58" w:rsidRPr="00B156A3" w:rsidRDefault="00515C58" w:rsidP="00515C58">
            <w:r w:rsidRPr="00B156A3">
              <w:t>41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861DB" w14:textId="77777777" w:rsidR="00515C58" w:rsidRPr="00B156A3" w:rsidRDefault="00515C58" w:rsidP="00515C58">
            <w:r w:rsidRPr="00B156A3">
              <w:t>Rashodi za nabavu neproizvedene dugotrajne imovine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F1162" w14:textId="77777777" w:rsidR="00515C58" w:rsidRPr="00B156A3" w:rsidRDefault="00515C58" w:rsidP="00515C58">
            <w:pPr>
              <w:jc w:val="right"/>
            </w:pPr>
            <w:r w:rsidRPr="00B156A3">
              <w:t>490.000,00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AD310" w14:textId="77777777" w:rsidR="00515C58" w:rsidRPr="00B156A3" w:rsidRDefault="00515C58" w:rsidP="00515C58">
            <w:pPr>
              <w:jc w:val="right"/>
            </w:pPr>
            <w:r w:rsidRPr="00B156A3">
              <w:t>130.000,00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FED51" w14:textId="77777777" w:rsidR="00515C58" w:rsidRPr="00B156A3" w:rsidRDefault="00515C58" w:rsidP="00515C58">
            <w:pPr>
              <w:jc w:val="right"/>
            </w:pPr>
            <w:r w:rsidRPr="00B156A3">
              <w:t>26,53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03AD4" w14:textId="77777777" w:rsidR="00515C58" w:rsidRPr="00B156A3" w:rsidRDefault="00515C58" w:rsidP="00515C58">
            <w:pPr>
              <w:jc w:val="right"/>
            </w:pPr>
            <w:r w:rsidRPr="00B156A3">
              <w:t>620.000,00</w:t>
            </w:r>
          </w:p>
        </w:tc>
      </w:tr>
      <w:tr w:rsidR="00515C58" w:rsidRPr="00B156A3" w14:paraId="00D892B7" w14:textId="77777777" w:rsidTr="00B156A3">
        <w:trPr>
          <w:trHeight w:val="272"/>
          <w:jc w:val="center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C170F" w14:textId="77777777" w:rsidR="00515C58" w:rsidRPr="00B156A3" w:rsidRDefault="00515C58" w:rsidP="00515C58">
            <w:r w:rsidRPr="00B156A3">
              <w:t>42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D6DA0" w14:textId="77777777" w:rsidR="00515C58" w:rsidRPr="00B156A3" w:rsidRDefault="00515C58" w:rsidP="00515C58">
            <w:r w:rsidRPr="00B156A3">
              <w:t>Rashodi za nabavu proizvedene dugotrajne imovine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33810" w14:textId="77777777" w:rsidR="00515C58" w:rsidRPr="00B156A3" w:rsidRDefault="00515C58" w:rsidP="00515C58">
            <w:pPr>
              <w:jc w:val="right"/>
            </w:pPr>
            <w:r w:rsidRPr="00B156A3">
              <w:t>4.321.179,76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AACB4" w14:textId="77777777" w:rsidR="00515C58" w:rsidRPr="00B156A3" w:rsidRDefault="00515C58" w:rsidP="00515C58">
            <w:pPr>
              <w:jc w:val="right"/>
            </w:pPr>
            <w:r w:rsidRPr="00B156A3">
              <w:t>351.099,96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06F00" w14:textId="77777777" w:rsidR="00515C58" w:rsidRPr="00B156A3" w:rsidRDefault="00515C58" w:rsidP="00515C58">
            <w:pPr>
              <w:jc w:val="right"/>
            </w:pPr>
            <w:r w:rsidRPr="00B156A3">
              <w:t>8,13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F2559" w14:textId="77777777" w:rsidR="00515C58" w:rsidRPr="00B156A3" w:rsidRDefault="00515C58" w:rsidP="00515C58">
            <w:pPr>
              <w:jc w:val="right"/>
            </w:pPr>
            <w:r w:rsidRPr="00B156A3">
              <w:t>4.672.279,72</w:t>
            </w:r>
          </w:p>
        </w:tc>
      </w:tr>
      <w:tr w:rsidR="00515C58" w:rsidRPr="00B156A3" w14:paraId="0F2A5F79" w14:textId="77777777" w:rsidTr="00B156A3">
        <w:trPr>
          <w:trHeight w:val="272"/>
          <w:jc w:val="center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11F9F" w14:textId="77777777" w:rsidR="00515C58" w:rsidRPr="00B156A3" w:rsidRDefault="00515C58" w:rsidP="00515C58">
            <w:r w:rsidRPr="00B156A3">
              <w:t>45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6BF86" w14:textId="77777777" w:rsidR="00515C58" w:rsidRPr="00B156A3" w:rsidRDefault="00515C58" w:rsidP="00515C58">
            <w:r w:rsidRPr="00B156A3">
              <w:t>Rashodi za dodatna ulaganja na nefinancijskoj imovini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E55D5" w14:textId="77777777" w:rsidR="00515C58" w:rsidRPr="00B156A3" w:rsidRDefault="00515C58" w:rsidP="00515C58">
            <w:pPr>
              <w:jc w:val="right"/>
            </w:pPr>
            <w:r w:rsidRPr="00B156A3">
              <w:t>1.837.929,00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F7597" w14:textId="77777777" w:rsidR="00515C58" w:rsidRPr="00B156A3" w:rsidRDefault="00515C58" w:rsidP="00515C58">
            <w:pPr>
              <w:jc w:val="right"/>
            </w:pPr>
            <w:r w:rsidRPr="00B156A3">
              <w:t>40.000,00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EF7F2" w14:textId="77777777" w:rsidR="00515C58" w:rsidRPr="00B156A3" w:rsidRDefault="00515C58" w:rsidP="00515C58">
            <w:pPr>
              <w:jc w:val="right"/>
            </w:pPr>
            <w:r w:rsidRPr="00B156A3">
              <w:t>2,18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B0ACE" w14:textId="77777777" w:rsidR="00515C58" w:rsidRPr="00B156A3" w:rsidRDefault="00515C58" w:rsidP="00515C58">
            <w:pPr>
              <w:jc w:val="right"/>
            </w:pPr>
            <w:r w:rsidRPr="00B156A3">
              <w:t>1.877.929,00</w:t>
            </w:r>
          </w:p>
        </w:tc>
      </w:tr>
      <w:tr w:rsidR="00515C58" w:rsidRPr="00B156A3" w14:paraId="79D03BAC" w14:textId="77777777" w:rsidTr="00B156A3">
        <w:trPr>
          <w:trHeight w:val="258"/>
          <w:jc w:val="center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679D683E" w14:textId="77777777" w:rsidR="00515C58" w:rsidRPr="00B156A3" w:rsidRDefault="00515C58" w:rsidP="00515C58">
            <w:pPr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5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1CB4F0B6" w14:textId="77777777" w:rsidR="00515C58" w:rsidRPr="00B156A3" w:rsidRDefault="00515C58" w:rsidP="00515C58">
            <w:pPr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Izdaci za financijsku imovinu i otplate zajmova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648335F4" w14:textId="77777777" w:rsidR="00515C58" w:rsidRPr="00B156A3" w:rsidRDefault="00515C58" w:rsidP="00515C58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19.769,00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18B9C88E" w14:textId="77777777" w:rsidR="00515C58" w:rsidRPr="00B156A3" w:rsidRDefault="00515C58" w:rsidP="00515C58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2A4FAD2E" w14:textId="77777777" w:rsidR="00515C58" w:rsidRPr="00B156A3" w:rsidRDefault="00515C58" w:rsidP="00515C58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4DB37D06" w14:textId="77777777" w:rsidR="00515C58" w:rsidRPr="00B156A3" w:rsidRDefault="00515C58" w:rsidP="00515C58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19.769,00</w:t>
            </w:r>
          </w:p>
        </w:tc>
      </w:tr>
      <w:tr w:rsidR="00515C58" w:rsidRPr="00B156A3" w14:paraId="2ED18A94" w14:textId="77777777" w:rsidTr="00B156A3">
        <w:trPr>
          <w:trHeight w:val="272"/>
          <w:jc w:val="center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E3649" w14:textId="77777777" w:rsidR="00515C58" w:rsidRPr="00B156A3" w:rsidRDefault="00515C58" w:rsidP="00515C58">
            <w:r w:rsidRPr="00B156A3">
              <w:t>53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571A7" w14:textId="77777777" w:rsidR="00515C58" w:rsidRPr="00B156A3" w:rsidRDefault="00515C58" w:rsidP="00515C58">
            <w:r w:rsidRPr="00B156A3">
              <w:t>Izdaci za ulaganja u financijske instrumente - dionice i udjele u glavnici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5D30F" w14:textId="77777777" w:rsidR="00515C58" w:rsidRPr="00B156A3" w:rsidRDefault="00515C58" w:rsidP="00515C58">
            <w:pPr>
              <w:jc w:val="right"/>
            </w:pPr>
            <w:r w:rsidRPr="00B156A3">
              <w:t>6.769,00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EB38D" w14:textId="77777777" w:rsidR="00515C58" w:rsidRPr="00B156A3" w:rsidRDefault="00515C58" w:rsidP="00515C58">
            <w:pPr>
              <w:jc w:val="right"/>
            </w:pPr>
            <w:r w:rsidRPr="00B156A3"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AFE8B" w14:textId="77777777" w:rsidR="00515C58" w:rsidRPr="00B156A3" w:rsidRDefault="00515C58" w:rsidP="00515C58">
            <w:pPr>
              <w:jc w:val="right"/>
            </w:pPr>
            <w:r w:rsidRPr="00B156A3"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3D790" w14:textId="77777777" w:rsidR="00515C58" w:rsidRPr="00B156A3" w:rsidRDefault="00515C58" w:rsidP="00515C58">
            <w:pPr>
              <w:jc w:val="right"/>
            </w:pPr>
            <w:r w:rsidRPr="00B156A3">
              <w:t>6.769,00</w:t>
            </w:r>
          </w:p>
        </w:tc>
      </w:tr>
      <w:tr w:rsidR="00515C58" w:rsidRPr="00B156A3" w14:paraId="3F1D4C25" w14:textId="77777777" w:rsidTr="00B156A3">
        <w:trPr>
          <w:trHeight w:val="272"/>
          <w:jc w:val="center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E0C62" w14:textId="77777777" w:rsidR="00515C58" w:rsidRPr="00B156A3" w:rsidRDefault="00515C58" w:rsidP="00515C58">
            <w:r w:rsidRPr="00B156A3">
              <w:t>54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DE36C" w14:textId="77777777" w:rsidR="00515C58" w:rsidRPr="00B156A3" w:rsidRDefault="00515C58" w:rsidP="00515C58">
            <w:r w:rsidRPr="00B156A3">
              <w:t>Izdaci za otplatu glavnice primljenih kredita i zajmova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A5538" w14:textId="77777777" w:rsidR="00515C58" w:rsidRPr="00B156A3" w:rsidRDefault="00515C58" w:rsidP="00515C58">
            <w:pPr>
              <w:jc w:val="right"/>
            </w:pPr>
            <w:r w:rsidRPr="00B156A3">
              <w:t>13.000,00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3F48D" w14:textId="77777777" w:rsidR="00515C58" w:rsidRPr="00B156A3" w:rsidRDefault="00515C58" w:rsidP="00515C58">
            <w:pPr>
              <w:jc w:val="right"/>
            </w:pPr>
            <w:r w:rsidRPr="00B156A3"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98956" w14:textId="77777777" w:rsidR="00515C58" w:rsidRPr="00B156A3" w:rsidRDefault="00515C58" w:rsidP="00515C58">
            <w:pPr>
              <w:jc w:val="right"/>
            </w:pPr>
            <w:r w:rsidRPr="00B156A3"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65FFC" w14:textId="77777777" w:rsidR="00515C58" w:rsidRPr="00B156A3" w:rsidRDefault="00515C58" w:rsidP="00515C58">
            <w:pPr>
              <w:jc w:val="right"/>
            </w:pPr>
            <w:r w:rsidRPr="00B156A3">
              <w:t>13.000,00</w:t>
            </w:r>
          </w:p>
        </w:tc>
      </w:tr>
    </w:tbl>
    <w:p w14:paraId="24F95EFB" w14:textId="77777777" w:rsidR="00CA3538" w:rsidRDefault="00CA3538" w:rsidP="00C53E5B">
      <w:pPr>
        <w:tabs>
          <w:tab w:val="num" w:pos="142"/>
        </w:tabs>
        <w:ind w:firstLine="284"/>
        <w:rPr>
          <w:sz w:val="22"/>
          <w:szCs w:val="22"/>
        </w:rPr>
      </w:pPr>
    </w:p>
    <w:p w14:paraId="3C57F6B5" w14:textId="77777777" w:rsidR="00CA3538" w:rsidRDefault="00CA3538" w:rsidP="00C53E5B">
      <w:pPr>
        <w:tabs>
          <w:tab w:val="num" w:pos="142"/>
        </w:tabs>
        <w:ind w:firstLine="284"/>
        <w:rPr>
          <w:sz w:val="22"/>
          <w:szCs w:val="22"/>
        </w:rPr>
      </w:pPr>
    </w:p>
    <w:p w14:paraId="4AA078E8" w14:textId="77777777" w:rsidR="00C53E5B" w:rsidRPr="0093443C" w:rsidRDefault="00C53E5B" w:rsidP="00C53E5B">
      <w:pPr>
        <w:jc w:val="both"/>
        <w:rPr>
          <w:b/>
          <w:bCs/>
          <w:sz w:val="22"/>
          <w:szCs w:val="22"/>
        </w:rPr>
      </w:pPr>
      <w:r w:rsidRPr="0093443C">
        <w:rPr>
          <w:b/>
          <w:bCs/>
          <w:sz w:val="22"/>
          <w:szCs w:val="22"/>
        </w:rPr>
        <w:t>RASHODI ZA ZAPOSLENE</w:t>
      </w:r>
    </w:p>
    <w:p w14:paraId="37808933" w14:textId="439D6973" w:rsidR="007636B6" w:rsidRPr="0093443C" w:rsidRDefault="00C53E5B" w:rsidP="00C53E5B">
      <w:pPr>
        <w:jc w:val="both"/>
        <w:rPr>
          <w:sz w:val="22"/>
          <w:szCs w:val="22"/>
        </w:rPr>
      </w:pPr>
      <w:r w:rsidRPr="0093443C">
        <w:rPr>
          <w:sz w:val="22"/>
          <w:szCs w:val="22"/>
        </w:rPr>
        <w:t xml:space="preserve">Rashodi za zaposlene se </w:t>
      </w:r>
      <w:r w:rsidR="00515C58">
        <w:rPr>
          <w:sz w:val="22"/>
          <w:szCs w:val="22"/>
        </w:rPr>
        <w:t>prvim</w:t>
      </w:r>
      <w:r w:rsidRPr="0093443C">
        <w:rPr>
          <w:sz w:val="22"/>
          <w:szCs w:val="22"/>
        </w:rPr>
        <w:t xml:space="preserve"> izmjenama proračuna za 202</w:t>
      </w:r>
      <w:r w:rsidR="00515C58">
        <w:rPr>
          <w:sz w:val="22"/>
          <w:szCs w:val="22"/>
        </w:rPr>
        <w:t>5</w:t>
      </w:r>
      <w:r w:rsidRPr="0093443C">
        <w:rPr>
          <w:sz w:val="22"/>
          <w:szCs w:val="22"/>
        </w:rPr>
        <w:t xml:space="preserve">. godinu  uvećavaju za </w:t>
      </w:r>
      <w:r w:rsidR="00515C58">
        <w:rPr>
          <w:sz w:val="22"/>
          <w:szCs w:val="22"/>
        </w:rPr>
        <w:t>134.000,00</w:t>
      </w:r>
      <w:r w:rsidRPr="0093443C">
        <w:rPr>
          <w:sz w:val="22"/>
          <w:szCs w:val="22"/>
        </w:rPr>
        <w:t xml:space="preserve"> eura te je novi iznos ukupnih rashoda za zaposlene </w:t>
      </w:r>
      <w:r w:rsidR="00515C58">
        <w:rPr>
          <w:sz w:val="22"/>
          <w:szCs w:val="22"/>
        </w:rPr>
        <w:t>1.080.317,00</w:t>
      </w:r>
      <w:r w:rsidRPr="0093443C">
        <w:rPr>
          <w:sz w:val="22"/>
          <w:szCs w:val="22"/>
        </w:rPr>
        <w:t xml:space="preserve"> eura. Uvećanje se odnosi na dodatna potrebna sredstva za proračunskog korisnika – </w:t>
      </w:r>
      <w:r w:rsidR="00515C58">
        <w:rPr>
          <w:sz w:val="22"/>
          <w:szCs w:val="22"/>
        </w:rPr>
        <w:t>D</w:t>
      </w:r>
      <w:r w:rsidRPr="0093443C">
        <w:rPr>
          <w:sz w:val="22"/>
          <w:szCs w:val="22"/>
        </w:rPr>
        <w:t>ječji vrtić</w:t>
      </w:r>
      <w:r w:rsidR="00515C58">
        <w:rPr>
          <w:sz w:val="22"/>
          <w:szCs w:val="22"/>
        </w:rPr>
        <w:t xml:space="preserve"> Bubamara Ližnjan-Lisignano </w:t>
      </w:r>
      <w:r w:rsidR="007636B6" w:rsidRPr="0093443C">
        <w:rPr>
          <w:sz w:val="22"/>
          <w:szCs w:val="22"/>
        </w:rPr>
        <w:t xml:space="preserve"> koji je od nadležnog općinskog proračuna zatražio dodatna sredstva za rashode za zaposlene u iznosu od </w:t>
      </w:r>
      <w:r w:rsidR="00515C58">
        <w:rPr>
          <w:sz w:val="22"/>
          <w:szCs w:val="22"/>
        </w:rPr>
        <w:t>134.000,00</w:t>
      </w:r>
      <w:r w:rsidR="007636B6" w:rsidRPr="0093443C">
        <w:rPr>
          <w:sz w:val="22"/>
          <w:szCs w:val="22"/>
        </w:rPr>
        <w:t xml:space="preserve"> eura</w:t>
      </w:r>
      <w:r w:rsidR="00515C58">
        <w:rPr>
          <w:sz w:val="22"/>
          <w:szCs w:val="22"/>
        </w:rPr>
        <w:t xml:space="preserve"> </w:t>
      </w:r>
      <w:r w:rsidR="00483FB9" w:rsidRPr="0093443C">
        <w:rPr>
          <w:sz w:val="22"/>
          <w:szCs w:val="22"/>
        </w:rPr>
        <w:t xml:space="preserve"> </w:t>
      </w:r>
      <w:r w:rsidR="007636B6" w:rsidRPr="0093443C">
        <w:rPr>
          <w:sz w:val="22"/>
          <w:szCs w:val="22"/>
        </w:rPr>
        <w:t xml:space="preserve"> slijedom</w:t>
      </w:r>
      <w:r w:rsidR="00515C58">
        <w:rPr>
          <w:sz w:val="22"/>
          <w:szCs w:val="22"/>
        </w:rPr>
        <w:t xml:space="preserve"> prijedloga za osnivanje i financiranje nove jasličke skupine u prostoru matičnog vrtića u Ližnjanu zbog značajnog interesa i potrebe roditelja. Pritom je potrebno zaposliti četiri nova djelatnika a shodno tome i uvećati potreban iznos za plaće. Osim  novih djelatnika, uvećani iznosi za plaće potrebni su radi isplate uvećanih iznosa osnovice za plaće i  </w:t>
      </w:r>
      <w:r w:rsidR="00BA7BFD">
        <w:rPr>
          <w:sz w:val="22"/>
          <w:szCs w:val="22"/>
        </w:rPr>
        <w:t>ostalih rashoda za zaposlene</w:t>
      </w:r>
      <w:r w:rsidR="00483FB9" w:rsidRPr="0093443C">
        <w:rPr>
          <w:sz w:val="22"/>
          <w:szCs w:val="22"/>
        </w:rPr>
        <w:t xml:space="preserve"> </w:t>
      </w:r>
      <w:r w:rsidR="007636B6" w:rsidRPr="0093443C">
        <w:rPr>
          <w:sz w:val="22"/>
          <w:szCs w:val="22"/>
        </w:rPr>
        <w:t>djelatnike dječjeg vrtića temeljem odredbi sklopljen</w:t>
      </w:r>
      <w:r w:rsidR="00515C58">
        <w:rPr>
          <w:sz w:val="22"/>
          <w:szCs w:val="22"/>
        </w:rPr>
        <w:t xml:space="preserve">ih dodataka </w:t>
      </w:r>
      <w:r w:rsidR="007636B6" w:rsidRPr="0093443C">
        <w:rPr>
          <w:sz w:val="22"/>
          <w:szCs w:val="22"/>
        </w:rPr>
        <w:t>kolektivn</w:t>
      </w:r>
      <w:r w:rsidR="00515C58">
        <w:rPr>
          <w:sz w:val="22"/>
          <w:szCs w:val="22"/>
        </w:rPr>
        <w:t xml:space="preserve">om </w:t>
      </w:r>
      <w:r w:rsidR="007636B6" w:rsidRPr="0093443C">
        <w:rPr>
          <w:sz w:val="22"/>
          <w:szCs w:val="22"/>
        </w:rPr>
        <w:t xml:space="preserve"> ugovor</w:t>
      </w:r>
      <w:r w:rsidR="00515C58">
        <w:rPr>
          <w:sz w:val="22"/>
          <w:szCs w:val="22"/>
        </w:rPr>
        <w:t xml:space="preserve">u, </w:t>
      </w:r>
      <w:r w:rsidR="007636B6" w:rsidRPr="0093443C">
        <w:rPr>
          <w:sz w:val="22"/>
          <w:szCs w:val="22"/>
        </w:rPr>
        <w:t xml:space="preserve"> uvećanih koeficijenata </w:t>
      </w:r>
      <w:r w:rsidR="00C074AF" w:rsidRPr="0093443C">
        <w:rPr>
          <w:sz w:val="22"/>
          <w:szCs w:val="22"/>
        </w:rPr>
        <w:t xml:space="preserve">i osnovice </w:t>
      </w:r>
      <w:r w:rsidR="007636B6" w:rsidRPr="0093443C">
        <w:rPr>
          <w:sz w:val="22"/>
          <w:szCs w:val="22"/>
        </w:rPr>
        <w:t xml:space="preserve">za obračun plaće i ostalih </w:t>
      </w:r>
      <w:r w:rsidR="00483FB9" w:rsidRPr="0093443C">
        <w:rPr>
          <w:sz w:val="22"/>
          <w:szCs w:val="22"/>
        </w:rPr>
        <w:t>rashoda za zaposlene</w:t>
      </w:r>
      <w:r w:rsidR="007636B6" w:rsidRPr="0093443C">
        <w:rPr>
          <w:sz w:val="22"/>
          <w:szCs w:val="22"/>
        </w:rPr>
        <w:t>.</w:t>
      </w:r>
    </w:p>
    <w:p w14:paraId="094B2B8F" w14:textId="0B6301AF" w:rsidR="00C53E5B" w:rsidRPr="0093443C" w:rsidRDefault="00C53E5B" w:rsidP="00C53E5B">
      <w:pPr>
        <w:jc w:val="both"/>
        <w:rPr>
          <w:sz w:val="22"/>
          <w:szCs w:val="22"/>
        </w:rPr>
      </w:pPr>
      <w:r w:rsidRPr="0093443C">
        <w:rPr>
          <w:sz w:val="22"/>
          <w:szCs w:val="22"/>
        </w:rPr>
        <w:t xml:space="preserve">Ukupni iznos </w:t>
      </w:r>
      <w:r w:rsidR="00C97CE6" w:rsidRPr="0093443C">
        <w:rPr>
          <w:sz w:val="22"/>
          <w:szCs w:val="22"/>
        </w:rPr>
        <w:t xml:space="preserve">skupine rashoda za zaposlene </w:t>
      </w:r>
      <w:r w:rsidRPr="0093443C">
        <w:rPr>
          <w:sz w:val="22"/>
          <w:szCs w:val="22"/>
        </w:rPr>
        <w:t>podmiruje</w:t>
      </w:r>
      <w:r w:rsidR="007636B6" w:rsidRPr="0093443C">
        <w:rPr>
          <w:sz w:val="22"/>
          <w:szCs w:val="22"/>
        </w:rPr>
        <w:t xml:space="preserve"> planirane </w:t>
      </w:r>
      <w:r w:rsidRPr="0093443C">
        <w:rPr>
          <w:sz w:val="22"/>
          <w:szCs w:val="22"/>
        </w:rPr>
        <w:t xml:space="preserve"> rashode za zaposlene u Jedinstvenom upravnom odjelu u iznosu od </w:t>
      </w:r>
      <w:r w:rsidR="00BA7BFD">
        <w:rPr>
          <w:sz w:val="22"/>
          <w:szCs w:val="22"/>
        </w:rPr>
        <w:t>523.100</w:t>
      </w:r>
      <w:r w:rsidRPr="0093443C">
        <w:rPr>
          <w:sz w:val="22"/>
          <w:szCs w:val="22"/>
        </w:rPr>
        <w:t xml:space="preserve"> eura, rashode za plaće u uredu Načelnika  u iznosu od </w:t>
      </w:r>
      <w:r w:rsidR="00BA7BFD">
        <w:rPr>
          <w:sz w:val="22"/>
          <w:szCs w:val="22"/>
        </w:rPr>
        <w:t>59.100</w:t>
      </w:r>
      <w:r w:rsidRPr="0093443C">
        <w:rPr>
          <w:sz w:val="22"/>
          <w:szCs w:val="22"/>
        </w:rPr>
        <w:t xml:space="preserve"> eura, te rashode za plaće proračunskog korisnika Dječji vrtić Bubamara Ližnjan </w:t>
      </w:r>
      <w:r w:rsidR="007636B6" w:rsidRPr="0093443C">
        <w:rPr>
          <w:sz w:val="22"/>
          <w:szCs w:val="22"/>
        </w:rPr>
        <w:t xml:space="preserve">u iznosu od </w:t>
      </w:r>
      <w:r w:rsidRPr="0093443C">
        <w:rPr>
          <w:sz w:val="22"/>
          <w:szCs w:val="22"/>
        </w:rPr>
        <w:t xml:space="preserve"> </w:t>
      </w:r>
      <w:r w:rsidR="00BA7BFD">
        <w:rPr>
          <w:sz w:val="22"/>
          <w:szCs w:val="22"/>
        </w:rPr>
        <w:t>498.117</w:t>
      </w:r>
      <w:r w:rsidRPr="0093443C">
        <w:rPr>
          <w:sz w:val="22"/>
          <w:szCs w:val="22"/>
        </w:rPr>
        <w:t xml:space="preserve"> eura. </w:t>
      </w:r>
    </w:p>
    <w:p w14:paraId="23D2C72C" w14:textId="401F3D8D" w:rsidR="00C53E5B" w:rsidRPr="0093443C" w:rsidRDefault="00C53E5B" w:rsidP="00C53E5B">
      <w:pPr>
        <w:jc w:val="both"/>
        <w:rPr>
          <w:b/>
          <w:bCs/>
          <w:sz w:val="22"/>
          <w:szCs w:val="22"/>
        </w:rPr>
      </w:pPr>
      <w:r w:rsidRPr="0093443C">
        <w:rPr>
          <w:b/>
          <w:bCs/>
          <w:sz w:val="22"/>
          <w:szCs w:val="22"/>
        </w:rPr>
        <w:t>MATERIJALNI RASHODI</w:t>
      </w:r>
    </w:p>
    <w:p w14:paraId="019551A1" w14:textId="77777777" w:rsidR="009146F4" w:rsidRDefault="00C53E5B" w:rsidP="00C53E5B">
      <w:pPr>
        <w:jc w:val="both"/>
        <w:rPr>
          <w:sz w:val="22"/>
          <w:szCs w:val="22"/>
        </w:rPr>
      </w:pPr>
      <w:r w:rsidRPr="0093443C">
        <w:rPr>
          <w:sz w:val="22"/>
          <w:szCs w:val="22"/>
        </w:rPr>
        <w:t>Materijalni rashodi se odnose na rashode za izvršavanje svih programskih aktivnosti i redovno poslovanje  upravnog tijela i korisnika proračuna.  U 202</w:t>
      </w:r>
      <w:r w:rsidR="004B3B21">
        <w:rPr>
          <w:sz w:val="22"/>
          <w:szCs w:val="22"/>
        </w:rPr>
        <w:t>5</w:t>
      </w:r>
      <w:r w:rsidRPr="0093443C">
        <w:rPr>
          <w:sz w:val="22"/>
          <w:szCs w:val="22"/>
        </w:rPr>
        <w:t xml:space="preserve">. godini  </w:t>
      </w:r>
      <w:r w:rsidR="004B3B21">
        <w:rPr>
          <w:sz w:val="22"/>
          <w:szCs w:val="22"/>
        </w:rPr>
        <w:t>prvim</w:t>
      </w:r>
      <w:r w:rsidRPr="0093443C">
        <w:rPr>
          <w:sz w:val="22"/>
          <w:szCs w:val="22"/>
        </w:rPr>
        <w:t xml:space="preserve">  izmjenama proračuna planirani su u novom iznosu od  </w:t>
      </w:r>
      <w:r w:rsidR="004B3B21">
        <w:rPr>
          <w:sz w:val="22"/>
          <w:szCs w:val="22"/>
        </w:rPr>
        <w:t>2.327.878,43</w:t>
      </w:r>
      <w:r w:rsidRPr="0093443C">
        <w:rPr>
          <w:sz w:val="22"/>
          <w:szCs w:val="22"/>
        </w:rPr>
        <w:t xml:space="preserve"> eura, odnosno uvećani su za</w:t>
      </w:r>
      <w:r w:rsidR="009146F4">
        <w:rPr>
          <w:sz w:val="22"/>
          <w:szCs w:val="22"/>
        </w:rPr>
        <w:t xml:space="preserve"> ukupno </w:t>
      </w:r>
      <w:r w:rsidRPr="0093443C">
        <w:rPr>
          <w:sz w:val="22"/>
          <w:szCs w:val="22"/>
        </w:rPr>
        <w:t xml:space="preserve"> </w:t>
      </w:r>
      <w:r w:rsidR="004B3B21">
        <w:rPr>
          <w:sz w:val="22"/>
          <w:szCs w:val="22"/>
        </w:rPr>
        <w:t>352.329,43</w:t>
      </w:r>
      <w:r w:rsidRPr="0093443C">
        <w:rPr>
          <w:sz w:val="22"/>
          <w:szCs w:val="22"/>
        </w:rPr>
        <w:t xml:space="preserve"> eura.   </w:t>
      </w:r>
    </w:p>
    <w:p w14:paraId="2057E50E" w14:textId="24919F34" w:rsidR="00483FB9" w:rsidRPr="0093443C" w:rsidRDefault="00C53E5B" w:rsidP="00C53E5B">
      <w:pPr>
        <w:jc w:val="both"/>
        <w:rPr>
          <w:sz w:val="22"/>
          <w:szCs w:val="22"/>
        </w:rPr>
      </w:pPr>
      <w:r w:rsidRPr="0093443C">
        <w:rPr>
          <w:sz w:val="22"/>
          <w:szCs w:val="22"/>
        </w:rPr>
        <w:t>Čine ih naknade troškova zaposlenima, rashodi za materijal i energiju, rashodi za usluge, za pokriće troškova osobama izvan radnog odnosa te ostali rashodi poslovanja koji uključuju naknade za rad predstavničkih i izvršnih tijela i upravnih vijeća, premije osiguranja, reprezentacije, članarine, upravne, administrativne i sudske pristojbe i ostali slični rashodi.</w:t>
      </w:r>
    </w:p>
    <w:p w14:paraId="1FAA54F5" w14:textId="614414BE" w:rsidR="00C074AF" w:rsidRPr="0093443C" w:rsidRDefault="00C074AF" w:rsidP="00C53E5B">
      <w:pPr>
        <w:jc w:val="both"/>
        <w:rPr>
          <w:sz w:val="22"/>
          <w:szCs w:val="22"/>
        </w:rPr>
      </w:pPr>
      <w:r w:rsidRPr="0093443C">
        <w:rPr>
          <w:sz w:val="22"/>
          <w:szCs w:val="22"/>
        </w:rPr>
        <w:t xml:space="preserve">Najveća stavka koja se uvećava su rashodi za usluge, </w:t>
      </w:r>
      <w:r w:rsidR="00B62BDF" w:rsidRPr="0093443C">
        <w:rPr>
          <w:sz w:val="22"/>
          <w:szCs w:val="22"/>
        </w:rPr>
        <w:t xml:space="preserve">od čega </w:t>
      </w:r>
      <w:r w:rsidR="004B3B21">
        <w:rPr>
          <w:sz w:val="22"/>
          <w:szCs w:val="22"/>
        </w:rPr>
        <w:t>naj</w:t>
      </w:r>
      <w:r w:rsidR="00B62BDF" w:rsidRPr="0093443C">
        <w:rPr>
          <w:sz w:val="22"/>
          <w:szCs w:val="22"/>
        </w:rPr>
        <w:t xml:space="preserve">značajnije uvećanje bilježe </w:t>
      </w:r>
      <w:r w:rsidRPr="0093443C">
        <w:rPr>
          <w:sz w:val="22"/>
          <w:szCs w:val="22"/>
        </w:rPr>
        <w:t xml:space="preserve"> usluge tekućeg i investicijskog održavanja (u okviru tih rashoda se iskazuju troškovi poslova komunalnog održavanja javne rasvjete, javnih površina, nerazvrstanih cesta te zelenih i drugih javnih objekata)</w:t>
      </w:r>
      <w:r w:rsidR="004B3B21">
        <w:rPr>
          <w:sz w:val="22"/>
          <w:szCs w:val="22"/>
        </w:rPr>
        <w:t xml:space="preserve">. Usluge tekućeg i investicijskog održavanja </w:t>
      </w:r>
      <w:r w:rsidR="009146F4">
        <w:rPr>
          <w:sz w:val="22"/>
          <w:szCs w:val="22"/>
        </w:rPr>
        <w:t>se p</w:t>
      </w:r>
      <w:r w:rsidR="004B3B21">
        <w:rPr>
          <w:sz w:val="22"/>
          <w:szCs w:val="22"/>
        </w:rPr>
        <w:t>ovećavaju za 31</w:t>
      </w:r>
      <w:r w:rsidR="009146F4">
        <w:rPr>
          <w:sz w:val="22"/>
          <w:szCs w:val="22"/>
        </w:rPr>
        <w:t>5</w:t>
      </w:r>
      <w:r w:rsidR="004B3B21">
        <w:rPr>
          <w:sz w:val="22"/>
          <w:szCs w:val="22"/>
        </w:rPr>
        <w:t xml:space="preserve"> tisuća eura od čega najvećim dijelom u programima komunalnih održavanja</w:t>
      </w:r>
      <w:r w:rsidR="009146F4">
        <w:rPr>
          <w:sz w:val="22"/>
          <w:szCs w:val="22"/>
        </w:rPr>
        <w:t xml:space="preserve">: </w:t>
      </w:r>
      <w:r w:rsidR="004B3B21">
        <w:rPr>
          <w:sz w:val="22"/>
          <w:szCs w:val="22"/>
        </w:rPr>
        <w:t xml:space="preserve"> za održavanje javne rasvjete uvećana su sredstva za 12.800 eu</w:t>
      </w:r>
      <w:r w:rsidR="009146F4">
        <w:rPr>
          <w:sz w:val="22"/>
          <w:szCs w:val="22"/>
        </w:rPr>
        <w:t>r</w:t>
      </w:r>
      <w:r w:rsidR="004B3B21">
        <w:rPr>
          <w:sz w:val="22"/>
          <w:szCs w:val="22"/>
        </w:rPr>
        <w:t xml:space="preserve">a, za održavanje nerazvrstanih cesta uvećano je 124.000 eura, za održavanje javnih zelenih površina i površina na kojima nije dopušten promet (Brnestra) </w:t>
      </w:r>
      <w:r w:rsidR="009146F4">
        <w:rPr>
          <w:sz w:val="22"/>
          <w:szCs w:val="22"/>
        </w:rPr>
        <w:t xml:space="preserve">uvećana su sredstva za 100.500 eura, održavanje groblja je uvećano za 12.800 eura, dok je za potrebe održavanja zgrada i dr. objekata uvećana stavka za  60.000 eura. </w:t>
      </w:r>
    </w:p>
    <w:p w14:paraId="0572559F" w14:textId="1D228B3C" w:rsidR="00C53E5B" w:rsidRPr="0093443C" w:rsidRDefault="00C53E5B" w:rsidP="00C53E5B">
      <w:pPr>
        <w:jc w:val="both"/>
        <w:rPr>
          <w:b/>
          <w:bCs/>
          <w:sz w:val="22"/>
          <w:szCs w:val="22"/>
        </w:rPr>
      </w:pPr>
      <w:r w:rsidRPr="0093443C">
        <w:rPr>
          <w:b/>
          <w:bCs/>
          <w:sz w:val="22"/>
          <w:szCs w:val="22"/>
        </w:rPr>
        <w:t>FINANCIJSKI RASHODI</w:t>
      </w:r>
    </w:p>
    <w:p w14:paraId="0E4B57FB" w14:textId="5063BAEF" w:rsidR="00C53E5B" w:rsidRPr="0093443C" w:rsidRDefault="00C53E5B" w:rsidP="00C53E5B">
      <w:pPr>
        <w:jc w:val="both"/>
        <w:rPr>
          <w:color w:val="FF0000"/>
          <w:sz w:val="22"/>
          <w:szCs w:val="22"/>
        </w:rPr>
      </w:pPr>
      <w:r w:rsidRPr="0093443C">
        <w:rPr>
          <w:sz w:val="22"/>
          <w:szCs w:val="22"/>
        </w:rPr>
        <w:t xml:space="preserve">Financijski rashodi planiraju se u  visini od </w:t>
      </w:r>
      <w:r w:rsidR="00363E84">
        <w:rPr>
          <w:sz w:val="22"/>
          <w:szCs w:val="22"/>
        </w:rPr>
        <w:t xml:space="preserve">26.360,00 eura </w:t>
      </w:r>
      <w:r w:rsidRPr="0093443C">
        <w:rPr>
          <w:sz w:val="22"/>
          <w:szCs w:val="22"/>
        </w:rPr>
        <w:t xml:space="preserve"> te se odnose na rashode za bankarske usluge, usluge platnog prometa, redovne kamate, kamate po kreditima i ostale nespomenute financijske rashode. </w:t>
      </w:r>
      <w:r w:rsidR="00483FB9" w:rsidRPr="0093443C">
        <w:rPr>
          <w:sz w:val="22"/>
          <w:szCs w:val="22"/>
        </w:rPr>
        <w:t xml:space="preserve">Umanjeni </w:t>
      </w:r>
      <w:r w:rsidRPr="0093443C">
        <w:rPr>
          <w:sz w:val="22"/>
          <w:szCs w:val="22"/>
        </w:rPr>
        <w:t xml:space="preserve"> su za </w:t>
      </w:r>
      <w:r w:rsidR="00483FB9" w:rsidRPr="0093443C">
        <w:rPr>
          <w:sz w:val="22"/>
          <w:szCs w:val="22"/>
        </w:rPr>
        <w:t>-</w:t>
      </w:r>
      <w:r w:rsidR="00363E84">
        <w:rPr>
          <w:sz w:val="22"/>
          <w:szCs w:val="22"/>
        </w:rPr>
        <w:t>400</w:t>
      </w:r>
      <w:r w:rsidRPr="0093443C">
        <w:rPr>
          <w:sz w:val="22"/>
          <w:szCs w:val="22"/>
        </w:rPr>
        <w:t xml:space="preserve"> eura</w:t>
      </w:r>
      <w:r w:rsidR="00363E84">
        <w:rPr>
          <w:sz w:val="22"/>
          <w:szCs w:val="22"/>
        </w:rPr>
        <w:t xml:space="preserve"> na stavkama rashoda proračunskog korisnika. </w:t>
      </w:r>
    </w:p>
    <w:p w14:paraId="7B7AF9E4" w14:textId="15886525" w:rsidR="00C53E5B" w:rsidRPr="0093443C" w:rsidRDefault="00C53E5B" w:rsidP="00C53E5B">
      <w:pPr>
        <w:jc w:val="both"/>
        <w:rPr>
          <w:b/>
          <w:bCs/>
          <w:sz w:val="22"/>
          <w:szCs w:val="22"/>
        </w:rPr>
      </w:pPr>
      <w:r w:rsidRPr="0093443C">
        <w:rPr>
          <w:b/>
          <w:bCs/>
          <w:sz w:val="22"/>
          <w:szCs w:val="22"/>
        </w:rPr>
        <w:t>SUBVENCIJE</w:t>
      </w:r>
    </w:p>
    <w:p w14:paraId="37D1AB7F" w14:textId="1D07321A" w:rsidR="00C53E5B" w:rsidRPr="0093443C" w:rsidRDefault="00C53E5B" w:rsidP="00C53E5B">
      <w:pPr>
        <w:jc w:val="both"/>
        <w:rPr>
          <w:sz w:val="22"/>
          <w:szCs w:val="22"/>
        </w:rPr>
      </w:pPr>
      <w:r w:rsidRPr="0093443C">
        <w:rPr>
          <w:sz w:val="22"/>
          <w:szCs w:val="22"/>
        </w:rPr>
        <w:lastRenderedPageBreak/>
        <w:t xml:space="preserve">Subvencije trgovačkim društvima, obrtnicima te malim i srednjim planirane su u visini od </w:t>
      </w:r>
      <w:r w:rsidR="00483FB9" w:rsidRPr="0093443C">
        <w:rPr>
          <w:sz w:val="22"/>
          <w:szCs w:val="22"/>
        </w:rPr>
        <w:t>13.000,00</w:t>
      </w:r>
      <w:r w:rsidRPr="0093443C">
        <w:rPr>
          <w:sz w:val="22"/>
          <w:szCs w:val="22"/>
        </w:rPr>
        <w:t xml:space="preserve"> eura</w:t>
      </w:r>
      <w:r w:rsidR="00C074AF" w:rsidRPr="0093443C">
        <w:rPr>
          <w:sz w:val="22"/>
          <w:szCs w:val="22"/>
        </w:rPr>
        <w:t xml:space="preserve">, </w:t>
      </w:r>
      <w:r w:rsidRPr="0093443C">
        <w:rPr>
          <w:sz w:val="22"/>
          <w:szCs w:val="22"/>
        </w:rPr>
        <w:t xml:space="preserve">odnose se na općinski program potpora gospodarstvenicima. Ovim izmjenama proračuna nije bilo izmjena na skupini subvencija. </w:t>
      </w:r>
    </w:p>
    <w:p w14:paraId="1D70726A" w14:textId="1F50B803" w:rsidR="001A35CC" w:rsidRDefault="00C53E5B" w:rsidP="00C53E5B">
      <w:pPr>
        <w:jc w:val="both"/>
        <w:rPr>
          <w:sz w:val="22"/>
          <w:szCs w:val="22"/>
        </w:rPr>
      </w:pPr>
      <w:r w:rsidRPr="0093443C">
        <w:rPr>
          <w:b/>
          <w:bCs/>
          <w:sz w:val="22"/>
          <w:szCs w:val="22"/>
        </w:rPr>
        <w:t>POMOĆI DANE U INOZEMSTVO I UNUTAR OPĆE DRŽAVE</w:t>
      </w:r>
      <w:r w:rsidR="00363E84">
        <w:rPr>
          <w:b/>
          <w:bCs/>
          <w:sz w:val="22"/>
          <w:szCs w:val="22"/>
        </w:rPr>
        <w:t xml:space="preserve"> </w:t>
      </w:r>
      <w:r w:rsidRPr="0093443C">
        <w:rPr>
          <w:sz w:val="22"/>
          <w:szCs w:val="22"/>
        </w:rPr>
        <w:t>Pomoći</w:t>
      </w:r>
      <w:r w:rsidR="00363E84">
        <w:rPr>
          <w:sz w:val="22"/>
          <w:szCs w:val="22"/>
        </w:rPr>
        <w:t xml:space="preserve"> </w:t>
      </w:r>
      <w:r w:rsidRPr="0093443C">
        <w:rPr>
          <w:sz w:val="22"/>
          <w:szCs w:val="22"/>
        </w:rPr>
        <w:t xml:space="preserve"> da</w:t>
      </w:r>
      <w:r w:rsidR="00363E84">
        <w:rPr>
          <w:sz w:val="22"/>
          <w:szCs w:val="22"/>
        </w:rPr>
        <w:t xml:space="preserve">ne </w:t>
      </w:r>
      <w:r w:rsidRPr="0093443C">
        <w:rPr>
          <w:sz w:val="22"/>
          <w:szCs w:val="22"/>
        </w:rPr>
        <w:t xml:space="preserve"> unutar opće države </w:t>
      </w:r>
      <w:r w:rsidR="00363E84">
        <w:rPr>
          <w:sz w:val="22"/>
          <w:szCs w:val="22"/>
        </w:rPr>
        <w:t xml:space="preserve"> su neznatno korigirane su za iznos od 2.030,00 eura, te je novi iznos pomoći utvrđen na razini od  967.409 eura. Sredstva se izdvajaju kako slijedi: </w:t>
      </w:r>
    </w:p>
    <w:p w14:paraId="32CBAE3C" w14:textId="74360EF6" w:rsidR="00363E84" w:rsidRPr="00363E84" w:rsidRDefault="00363E84" w:rsidP="00363E8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Pr="00363E84">
        <w:rPr>
          <w:sz w:val="22"/>
          <w:szCs w:val="22"/>
        </w:rPr>
        <w:t>u iznosu od 658.534 eura izdvajaju se značajna sredstva za kapitalne pomoći izvanproračunskome korisniku Istarske Županije -  Županijskoj upravi za ceste za sufinanciranje ulaganja u županijske prometnice koje su ujedno u funkciji cesta koje prolaze ili spajaju naselja u općini (kapitalna pomoć za sanaciju prometnice kroz naselje Šišan, kapitalna donacija za sanaciju dijela ceste dionica Galiola-Uvala Kuje i drugo.)</w:t>
      </w:r>
    </w:p>
    <w:p w14:paraId="4AE809D0" w14:textId="370A6ABC" w:rsidR="00363E84" w:rsidRPr="00936D1D" w:rsidRDefault="004321B6" w:rsidP="00363E8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 w:rsidR="00363E84" w:rsidRPr="00936D1D">
        <w:rPr>
          <w:sz w:val="22"/>
          <w:szCs w:val="22"/>
        </w:rPr>
        <w:t xml:space="preserve">Pomoći proračunskim korisnicima drugih proračuna osiguravaju se sredstva u iznosu od </w:t>
      </w:r>
      <w:r>
        <w:rPr>
          <w:sz w:val="22"/>
          <w:szCs w:val="22"/>
        </w:rPr>
        <w:t>308.875,00</w:t>
      </w:r>
      <w:r w:rsidR="00363E84" w:rsidRPr="00936D1D">
        <w:rPr>
          <w:sz w:val="22"/>
          <w:szCs w:val="22"/>
        </w:rPr>
        <w:t xml:space="preserve"> eura:</w:t>
      </w:r>
    </w:p>
    <w:p w14:paraId="42CD5E7C" w14:textId="15BC3EB3" w:rsidR="00363E84" w:rsidRPr="00936D1D" w:rsidRDefault="00363E84" w:rsidP="00363E84">
      <w:pPr>
        <w:pStyle w:val="Odlomakpopisa"/>
        <w:numPr>
          <w:ilvl w:val="0"/>
          <w:numId w:val="44"/>
        </w:numPr>
        <w:ind w:left="0" w:firstLine="0"/>
        <w:jc w:val="both"/>
        <w:rPr>
          <w:sz w:val="22"/>
          <w:szCs w:val="22"/>
        </w:rPr>
      </w:pPr>
      <w:r w:rsidRPr="00936D1D">
        <w:rPr>
          <w:sz w:val="22"/>
          <w:szCs w:val="22"/>
        </w:rPr>
        <w:t xml:space="preserve">za sufinanciranje  dodatnog standarda u osnovnim školama -  organizirani produženi boravak pri tri osnovne škole ( OŠ Dr. Mate Demarina za produženi boravak u Šišanu i Ližnjanu, OŠ Šijana za produženi boravak u Muntiću/Valturi , OŠ Giuseppina Maritnuzzi produženi boravak u Šišanu ), za nabavku opreme za škole, </w:t>
      </w:r>
      <w:r w:rsidR="004321B6">
        <w:rPr>
          <w:sz w:val="22"/>
          <w:szCs w:val="22"/>
        </w:rPr>
        <w:t xml:space="preserve">sufinanciranje prijevoza obroka  u produženom boravku  </w:t>
      </w:r>
      <w:r w:rsidRPr="00936D1D">
        <w:rPr>
          <w:sz w:val="22"/>
          <w:szCs w:val="22"/>
        </w:rPr>
        <w:t xml:space="preserve">i drugo. </w:t>
      </w:r>
    </w:p>
    <w:p w14:paraId="5BAE806E" w14:textId="77777777" w:rsidR="00363E84" w:rsidRPr="00936D1D" w:rsidRDefault="00363E84" w:rsidP="00363E84">
      <w:pPr>
        <w:pStyle w:val="Odlomakpopisa"/>
        <w:numPr>
          <w:ilvl w:val="0"/>
          <w:numId w:val="44"/>
        </w:numPr>
        <w:ind w:left="0" w:firstLine="0"/>
        <w:jc w:val="both"/>
        <w:rPr>
          <w:sz w:val="22"/>
          <w:szCs w:val="22"/>
        </w:rPr>
      </w:pPr>
      <w:r w:rsidRPr="00936D1D">
        <w:rPr>
          <w:sz w:val="22"/>
          <w:szCs w:val="22"/>
        </w:rPr>
        <w:t xml:space="preserve">za </w:t>
      </w:r>
      <w:bookmarkStart w:id="0" w:name="_Hlk151357478"/>
      <w:r w:rsidRPr="00936D1D">
        <w:rPr>
          <w:sz w:val="22"/>
          <w:szCs w:val="22"/>
        </w:rPr>
        <w:t>sufinanciranje dodatnog  zdravstvenog nad standarda za rad hitne medicinske pomoći i pojačan rad opće bolnice u Puli kao posljedica većeg broja korisnika – turista i posjetitelja za vrijeme turističke sezone, te pred i post sezone</w:t>
      </w:r>
      <w:bookmarkEnd w:id="0"/>
      <w:r w:rsidRPr="00936D1D">
        <w:rPr>
          <w:sz w:val="22"/>
          <w:szCs w:val="22"/>
        </w:rPr>
        <w:t xml:space="preserve">, </w:t>
      </w:r>
    </w:p>
    <w:p w14:paraId="5081DD71" w14:textId="77777777" w:rsidR="00363E84" w:rsidRPr="00936D1D" w:rsidRDefault="00363E84" w:rsidP="00363E84">
      <w:pPr>
        <w:pStyle w:val="Odlomakpopisa"/>
        <w:numPr>
          <w:ilvl w:val="0"/>
          <w:numId w:val="44"/>
        </w:numPr>
        <w:ind w:left="0" w:firstLine="0"/>
        <w:jc w:val="both"/>
        <w:rPr>
          <w:sz w:val="22"/>
          <w:szCs w:val="22"/>
        </w:rPr>
      </w:pPr>
      <w:r w:rsidRPr="00936D1D">
        <w:rPr>
          <w:sz w:val="22"/>
          <w:szCs w:val="22"/>
        </w:rPr>
        <w:t xml:space="preserve">za financiranje rada  Javne vatrogasne postrojbe Pula u značajnom iznosu,  za pokrivanje rashoda  iznad minimalnih decentraliziranih standarda koje  trenutno daje država. </w:t>
      </w:r>
    </w:p>
    <w:p w14:paraId="21191DF5" w14:textId="77777777" w:rsidR="00363E84" w:rsidRPr="00936D1D" w:rsidRDefault="00363E84" w:rsidP="00363E84">
      <w:pPr>
        <w:pStyle w:val="Odlomakpopisa"/>
        <w:numPr>
          <w:ilvl w:val="0"/>
          <w:numId w:val="44"/>
        </w:numPr>
        <w:ind w:left="0" w:firstLine="0"/>
        <w:jc w:val="both"/>
        <w:rPr>
          <w:sz w:val="22"/>
          <w:szCs w:val="22"/>
        </w:rPr>
      </w:pPr>
      <w:r w:rsidRPr="00936D1D">
        <w:rPr>
          <w:sz w:val="22"/>
          <w:szCs w:val="22"/>
        </w:rPr>
        <w:t>od 2023.godine općina sufinancira troškove za  rad službenika u Istarskoj županiji za rad na poslovima „legalizacije“</w:t>
      </w:r>
    </w:p>
    <w:p w14:paraId="44FBFBB0" w14:textId="540B3941" w:rsidR="00C53E5B" w:rsidRPr="0093443C" w:rsidRDefault="00C53E5B" w:rsidP="00C53E5B">
      <w:pPr>
        <w:jc w:val="both"/>
        <w:rPr>
          <w:b/>
          <w:bCs/>
          <w:sz w:val="22"/>
          <w:szCs w:val="22"/>
        </w:rPr>
      </w:pPr>
      <w:r w:rsidRPr="0093443C">
        <w:rPr>
          <w:b/>
          <w:bCs/>
          <w:sz w:val="22"/>
          <w:szCs w:val="22"/>
        </w:rPr>
        <w:t>NAKNADE GRAĐANIMA I KUĆANSTVIMA NA TEMELJU OSIGURANJA I DRUGE NAKNADE</w:t>
      </w:r>
    </w:p>
    <w:p w14:paraId="11F37179" w14:textId="1BA9746D" w:rsidR="00C53E5B" w:rsidRPr="0093443C" w:rsidRDefault="00C53E5B" w:rsidP="00C53E5B">
      <w:pPr>
        <w:jc w:val="both"/>
        <w:rPr>
          <w:sz w:val="22"/>
          <w:szCs w:val="22"/>
        </w:rPr>
      </w:pPr>
      <w:r w:rsidRPr="0093443C">
        <w:rPr>
          <w:sz w:val="22"/>
          <w:szCs w:val="22"/>
        </w:rPr>
        <w:t>Navedene naknade u 202</w:t>
      </w:r>
      <w:r w:rsidR="004321B6">
        <w:rPr>
          <w:sz w:val="22"/>
          <w:szCs w:val="22"/>
        </w:rPr>
        <w:t>5</w:t>
      </w:r>
      <w:r w:rsidRPr="0093443C">
        <w:rPr>
          <w:sz w:val="22"/>
          <w:szCs w:val="22"/>
        </w:rPr>
        <w:t xml:space="preserve">. godini planiraju se u  novom iznosu odnosno u visini od  </w:t>
      </w:r>
      <w:r w:rsidR="004321B6">
        <w:rPr>
          <w:sz w:val="22"/>
          <w:szCs w:val="22"/>
        </w:rPr>
        <w:t xml:space="preserve">479.000 </w:t>
      </w:r>
      <w:r w:rsidRPr="0093443C">
        <w:rPr>
          <w:sz w:val="22"/>
          <w:szCs w:val="22"/>
        </w:rPr>
        <w:t xml:space="preserve">eura. Najznačajniji iznos odnosi se na sufinanciranje cijene koštanja programa predškolskog odgoja u privatnim vrtićima i vrtićima u vlasništvu Grada Pule i Medulina,  zatim na  naknade predviđene  socijalnim programom koje se odnose na: novčane pomoći i potpore obiteljima i kućanstvima,  podmirenje i sufinanciranje  troškova prijevoza, za studentske stipendije, sufinanciranje udžbenika i drugog obrazovnog materijala, pomoći umirovljenicima  i druge brojne pomoći i potpore. </w:t>
      </w:r>
    </w:p>
    <w:p w14:paraId="4354DCF7" w14:textId="2EC5AEEB" w:rsidR="00C53E5B" w:rsidRPr="0093443C" w:rsidRDefault="00C53E5B" w:rsidP="00C53E5B">
      <w:pPr>
        <w:jc w:val="both"/>
        <w:rPr>
          <w:sz w:val="22"/>
          <w:szCs w:val="22"/>
        </w:rPr>
      </w:pPr>
      <w:r w:rsidRPr="0093443C">
        <w:rPr>
          <w:sz w:val="22"/>
          <w:szCs w:val="22"/>
        </w:rPr>
        <w:t xml:space="preserve">Ovim drugim izmjenama proračuna  </w:t>
      </w:r>
      <w:r w:rsidR="001A35CC" w:rsidRPr="0093443C">
        <w:rPr>
          <w:sz w:val="22"/>
          <w:szCs w:val="22"/>
        </w:rPr>
        <w:t xml:space="preserve">uvećana je stavka u </w:t>
      </w:r>
      <w:r w:rsidRPr="0093443C">
        <w:rPr>
          <w:sz w:val="22"/>
          <w:szCs w:val="22"/>
        </w:rPr>
        <w:t xml:space="preserve"> iznosu </w:t>
      </w:r>
      <w:r w:rsidR="001A35CC" w:rsidRPr="0093443C">
        <w:rPr>
          <w:sz w:val="22"/>
          <w:szCs w:val="22"/>
        </w:rPr>
        <w:t xml:space="preserve"> od </w:t>
      </w:r>
      <w:r w:rsidR="004321B6">
        <w:rPr>
          <w:sz w:val="22"/>
          <w:szCs w:val="22"/>
        </w:rPr>
        <w:t xml:space="preserve">25.900 </w:t>
      </w:r>
      <w:r w:rsidR="001A35CC" w:rsidRPr="0093443C">
        <w:rPr>
          <w:sz w:val="22"/>
          <w:szCs w:val="22"/>
        </w:rPr>
        <w:t xml:space="preserve"> eura </w:t>
      </w:r>
      <w:r w:rsidRPr="0093443C">
        <w:rPr>
          <w:sz w:val="22"/>
          <w:szCs w:val="22"/>
        </w:rPr>
        <w:t xml:space="preserve"> za rashode skupine naknada građanima i kućanstvima</w:t>
      </w:r>
      <w:r w:rsidR="004321B6">
        <w:rPr>
          <w:sz w:val="22"/>
          <w:szCs w:val="22"/>
        </w:rPr>
        <w:t xml:space="preserve">, poglavito za uvećanje potpora za novorođenu djecu, božićnice umirovljenicima, te jednokratne novčane pomoći,  u dijelu programa socijalne skrbi . </w:t>
      </w:r>
    </w:p>
    <w:p w14:paraId="29ADB770" w14:textId="3404156C" w:rsidR="00C53E5B" w:rsidRPr="0093443C" w:rsidRDefault="00C53E5B" w:rsidP="00C53E5B">
      <w:pPr>
        <w:jc w:val="both"/>
        <w:rPr>
          <w:b/>
          <w:bCs/>
          <w:sz w:val="22"/>
          <w:szCs w:val="22"/>
        </w:rPr>
      </w:pPr>
      <w:r w:rsidRPr="0093443C">
        <w:rPr>
          <w:b/>
          <w:bCs/>
          <w:sz w:val="22"/>
          <w:szCs w:val="22"/>
        </w:rPr>
        <w:t>OSTALI RASHODI</w:t>
      </w:r>
    </w:p>
    <w:p w14:paraId="544D3967" w14:textId="77777777" w:rsidR="00714B77" w:rsidRPr="00936D1D" w:rsidRDefault="00C53E5B" w:rsidP="00714B77">
      <w:pPr>
        <w:jc w:val="both"/>
        <w:rPr>
          <w:sz w:val="22"/>
          <w:szCs w:val="22"/>
        </w:rPr>
      </w:pPr>
      <w:r w:rsidRPr="0093443C">
        <w:rPr>
          <w:sz w:val="22"/>
          <w:szCs w:val="22"/>
        </w:rPr>
        <w:t xml:space="preserve">Ostali rashodi </w:t>
      </w:r>
      <w:r w:rsidR="00714B77">
        <w:rPr>
          <w:sz w:val="22"/>
          <w:szCs w:val="22"/>
        </w:rPr>
        <w:t xml:space="preserve">se neznatno korigiraju za iznos od 600,00 eura te se </w:t>
      </w:r>
      <w:r w:rsidRPr="0093443C">
        <w:rPr>
          <w:sz w:val="22"/>
          <w:szCs w:val="22"/>
        </w:rPr>
        <w:t xml:space="preserve">planiraju se </w:t>
      </w:r>
      <w:r w:rsidR="00714B77">
        <w:rPr>
          <w:sz w:val="22"/>
          <w:szCs w:val="22"/>
        </w:rPr>
        <w:t xml:space="preserve">u novoj </w:t>
      </w:r>
      <w:r w:rsidRPr="0093443C">
        <w:rPr>
          <w:sz w:val="22"/>
          <w:szCs w:val="22"/>
        </w:rPr>
        <w:t xml:space="preserve"> visini od </w:t>
      </w:r>
      <w:r w:rsidR="00714B77" w:rsidRPr="00515C58">
        <w:t>2.356.918</w:t>
      </w:r>
      <w:r w:rsidR="00714B77">
        <w:t xml:space="preserve"> </w:t>
      </w:r>
      <w:r w:rsidRPr="0093443C">
        <w:rPr>
          <w:sz w:val="22"/>
          <w:szCs w:val="22"/>
        </w:rPr>
        <w:t>eura</w:t>
      </w:r>
      <w:r w:rsidR="00714B77">
        <w:rPr>
          <w:sz w:val="22"/>
          <w:szCs w:val="22"/>
        </w:rPr>
        <w:t xml:space="preserve"> </w:t>
      </w:r>
      <w:r w:rsidRPr="0093443C">
        <w:rPr>
          <w:sz w:val="22"/>
          <w:szCs w:val="22"/>
        </w:rPr>
        <w:t xml:space="preserve">te obuhvaćaju tekuće donacije i kapitalne pomoći. </w:t>
      </w:r>
      <w:r w:rsidR="00714B77" w:rsidRPr="00936D1D">
        <w:rPr>
          <w:sz w:val="22"/>
          <w:szCs w:val="22"/>
        </w:rPr>
        <w:t>Ostali rashodi obuhvaćaju tekuće donacije, kapitalne donacije i kapitalne pomoći.</w:t>
      </w:r>
    </w:p>
    <w:p w14:paraId="126578CF" w14:textId="77777777" w:rsidR="00714B77" w:rsidRDefault="00714B77" w:rsidP="00714B77">
      <w:pPr>
        <w:jc w:val="both"/>
        <w:rPr>
          <w:sz w:val="22"/>
          <w:szCs w:val="22"/>
        </w:rPr>
      </w:pPr>
      <w:r w:rsidRPr="00936D1D">
        <w:rPr>
          <w:sz w:val="22"/>
          <w:szCs w:val="22"/>
        </w:rPr>
        <w:t xml:space="preserve">Rashodi za tekuće donacije procijenjeni u iznosu od 299.746 eura te se odnose se na planirana sredstva za financiranje javnih potreba u kulturi; financiranje javnih potreba u sportu i sportskih klubova; financiranje javnih potreba u socijalnoj i zdravstvenoj zaštiti građana, humanitarnih i ostalih udruga te  financiranje dobrovoljnih  vatrogasnih društava. </w:t>
      </w:r>
      <w:r>
        <w:rPr>
          <w:sz w:val="22"/>
          <w:szCs w:val="22"/>
        </w:rPr>
        <w:t xml:space="preserve"> </w:t>
      </w:r>
      <w:r w:rsidRPr="00936D1D">
        <w:rPr>
          <w:sz w:val="22"/>
          <w:szCs w:val="22"/>
        </w:rPr>
        <w:t xml:space="preserve">Kapitalne donacije su planirane u iznosu od </w:t>
      </w:r>
      <w:r>
        <w:rPr>
          <w:sz w:val="22"/>
          <w:szCs w:val="22"/>
        </w:rPr>
        <w:t xml:space="preserve">146.292 </w:t>
      </w:r>
      <w:r w:rsidRPr="00936D1D">
        <w:rPr>
          <w:sz w:val="22"/>
          <w:szCs w:val="22"/>
        </w:rPr>
        <w:t xml:space="preserve"> eura</w:t>
      </w:r>
      <w:r>
        <w:rPr>
          <w:sz w:val="22"/>
          <w:szCs w:val="22"/>
        </w:rPr>
        <w:t xml:space="preserve">, </w:t>
      </w:r>
      <w:r w:rsidRPr="00936D1D">
        <w:rPr>
          <w:sz w:val="22"/>
          <w:szCs w:val="22"/>
        </w:rPr>
        <w:t xml:space="preserve"> odnose se na kapitalne donacije  udrugama za nabavku vozila  i kapitalnu  donaciju  za vjerske i sakralne objekte. Kapitalne pomoći planira</w:t>
      </w:r>
      <w:r>
        <w:rPr>
          <w:sz w:val="22"/>
          <w:szCs w:val="22"/>
        </w:rPr>
        <w:t xml:space="preserve">ne su </w:t>
      </w:r>
      <w:r w:rsidRPr="00936D1D">
        <w:rPr>
          <w:sz w:val="22"/>
          <w:szCs w:val="22"/>
        </w:rPr>
        <w:t xml:space="preserve">u iznosu od 1.910.880,00 eura, radi se o  iznosu od 158.800 eura za kapitalne pomoći Pulaprometu za udio u pokriću gubitaka, kapitalnu pomoć komunalnom trgovačkom društvu Ližnjan Brnestra u iznosu od 151.000 eura za nabavku komunalnih vozila, opreme i nabavu čistilice,  kapitalne pomoći trgovačkim društvima u javnom sektoru za financiranje gradnje komunalnih vodnih građevina u ukupnom iznosu od 1.581.080 eura za izgradnju fekalne odvodnje i izgradnju vodovodne mreže,  kapitalna  pomoć za projektnu dokumentaciju za komunalnu lučicu Kuje u iznosu od 20.000 eura. </w:t>
      </w:r>
    </w:p>
    <w:p w14:paraId="493E6A62" w14:textId="4F873E15" w:rsidR="00C53E5B" w:rsidRPr="00714B77" w:rsidRDefault="00C53E5B" w:rsidP="00714B77">
      <w:pPr>
        <w:jc w:val="both"/>
        <w:rPr>
          <w:sz w:val="22"/>
          <w:szCs w:val="22"/>
        </w:rPr>
      </w:pPr>
      <w:r w:rsidRPr="0093443C">
        <w:rPr>
          <w:b/>
          <w:bCs/>
          <w:sz w:val="22"/>
          <w:szCs w:val="22"/>
        </w:rPr>
        <w:t>RASHODI ZA NABAVU NEFINANCIJSKE IMOVINE</w:t>
      </w:r>
    </w:p>
    <w:p w14:paraId="29DFAD21" w14:textId="77777777" w:rsidR="004B17FB" w:rsidRDefault="00C53E5B" w:rsidP="00C53E5B">
      <w:pPr>
        <w:jc w:val="both"/>
        <w:rPr>
          <w:sz w:val="22"/>
          <w:szCs w:val="22"/>
        </w:rPr>
      </w:pPr>
      <w:r w:rsidRPr="0093443C">
        <w:rPr>
          <w:sz w:val="22"/>
          <w:szCs w:val="22"/>
        </w:rPr>
        <w:t xml:space="preserve">Rashodi za nabavu nefinancijske imovine planiraju se u novom iznosu od  </w:t>
      </w:r>
      <w:r w:rsidR="00714B77">
        <w:rPr>
          <w:sz w:val="22"/>
          <w:szCs w:val="22"/>
        </w:rPr>
        <w:t>7.170.208,72</w:t>
      </w:r>
      <w:r w:rsidRPr="0093443C">
        <w:rPr>
          <w:sz w:val="22"/>
          <w:szCs w:val="22"/>
        </w:rPr>
        <w:t xml:space="preserve"> eura, uvećani su za </w:t>
      </w:r>
      <w:r w:rsidR="00714B77">
        <w:rPr>
          <w:sz w:val="22"/>
          <w:szCs w:val="22"/>
        </w:rPr>
        <w:t xml:space="preserve">521.099,96 </w:t>
      </w:r>
      <w:r w:rsidRPr="0093443C">
        <w:rPr>
          <w:sz w:val="22"/>
          <w:szCs w:val="22"/>
        </w:rPr>
        <w:t xml:space="preserve"> eur</w:t>
      </w:r>
      <w:r w:rsidR="00BC31BE" w:rsidRPr="0093443C">
        <w:rPr>
          <w:sz w:val="22"/>
          <w:szCs w:val="22"/>
        </w:rPr>
        <w:t>a</w:t>
      </w:r>
      <w:r w:rsidRPr="0093443C">
        <w:rPr>
          <w:sz w:val="22"/>
          <w:szCs w:val="22"/>
        </w:rPr>
        <w:t>.</w:t>
      </w:r>
      <w:r w:rsidR="00714B77">
        <w:rPr>
          <w:sz w:val="22"/>
          <w:szCs w:val="22"/>
        </w:rPr>
        <w:t xml:space="preserve"> </w:t>
      </w:r>
    </w:p>
    <w:p w14:paraId="7A840598" w14:textId="2CC8AE9E" w:rsidR="00C53E5B" w:rsidRPr="0093443C" w:rsidRDefault="00714B77" w:rsidP="00C53E5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Uvećanje se većim dijelom odnosi na stavke kako slijedi:  rashodi za zemljište (otkupi i izvlaštenja u postupcima izgradnje i rješavanja imovinskopravnih odnosa) su uvećano za 130.000 eura, rashodi na programima izgradnje u dijelu poslovnih objekata su uvećani za 50.000 eura, dok su rashodi na stavkama komunalnih programa izgradnje ( ceste, javne površine, javna rasvjeta, groblja i drugo) uvećani za sveukupno  171.500  eura. Rashodi za postrojenja i opremu uvećavaju se za </w:t>
      </w:r>
      <w:r>
        <w:rPr>
          <w:sz w:val="22"/>
          <w:szCs w:val="22"/>
        </w:rPr>
        <w:lastRenderedPageBreak/>
        <w:t>129.560 eura</w:t>
      </w:r>
      <w:r w:rsidR="00B330A1">
        <w:rPr>
          <w:sz w:val="22"/>
          <w:szCs w:val="22"/>
        </w:rPr>
        <w:t xml:space="preserve"> (najvećim dijelom za novi kapitalni projekt: opremanje područnog odjeljenja DV Šišan (90.000)  za nabavu laptopa za novi saziv općinskog vijeća(10.000), za nabavku kanti za groblja (9.000) te za  video nadzor škola (15.000). </w:t>
      </w:r>
      <w:r>
        <w:rPr>
          <w:sz w:val="22"/>
          <w:szCs w:val="22"/>
        </w:rPr>
        <w:t xml:space="preserve"> 40.000 eura</w:t>
      </w:r>
      <w:r w:rsidR="00B330A1">
        <w:rPr>
          <w:sz w:val="22"/>
          <w:szCs w:val="22"/>
        </w:rPr>
        <w:t xml:space="preserve"> uvećanja odnosi se na </w:t>
      </w:r>
      <w:r>
        <w:rPr>
          <w:sz w:val="22"/>
          <w:szCs w:val="22"/>
        </w:rPr>
        <w:t xml:space="preserve">dodatna ulaganja u građevinske objekte. </w:t>
      </w:r>
    </w:p>
    <w:p w14:paraId="060D0096" w14:textId="749E6F87" w:rsidR="00B330A1" w:rsidRPr="00936D1D" w:rsidRDefault="00B330A1" w:rsidP="00B330A1">
      <w:pPr>
        <w:jc w:val="both"/>
        <w:rPr>
          <w:sz w:val="22"/>
          <w:szCs w:val="22"/>
        </w:rPr>
      </w:pPr>
      <w:r w:rsidRPr="00936D1D">
        <w:rPr>
          <w:sz w:val="22"/>
          <w:szCs w:val="22"/>
        </w:rPr>
        <w:t>Rashodi za nabavu neproizvedene imovine se planiraju u</w:t>
      </w:r>
      <w:r>
        <w:rPr>
          <w:sz w:val="22"/>
          <w:szCs w:val="22"/>
        </w:rPr>
        <w:t xml:space="preserve"> novoj</w:t>
      </w:r>
      <w:r w:rsidRPr="00936D1D">
        <w:rPr>
          <w:sz w:val="22"/>
          <w:szCs w:val="22"/>
        </w:rPr>
        <w:t xml:space="preserve"> visini od </w:t>
      </w:r>
      <w:r>
        <w:rPr>
          <w:sz w:val="22"/>
          <w:szCs w:val="22"/>
        </w:rPr>
        <w:t xml:space="preserve">620.000 </w:t>
      </w:r>
      <w:r w:rsidRPr="00936D1D">
        <w:rPr>
          <w:sz w:val="22"/>
          <w:szCs w:val="22"/>
        </w:rPr>
        <w:t xml:space="preserve"> eura pretežito su namijenjeni rješavanju imovinsko-pravnih odnosa za prometnicu prema turističkim zonama Kuje II i Kargadur, te za ostale ceste i javne površine.  Rashodi za nabavu proizvedene dugotrajne imovine iznose </w:t>
      </w:r>
      <w:r>
        <w:rPr>
          <w:sz w:val="22"/>
          <w:szCs w:val="22"/>
        </w:rPr>
        <w:t xml:space="preserve">4.672.279 </w:t>
      </w:r>
      <w:r w:rsidRPr="00936D1D">
        <w:rPr>
          <w:sz w:val="22"/>
          <w:szCs w:val="22"/>
        </w:rPr>
        <w:t xml:space="preserve"> eura odnose se na građevinske objekte(izgradnja zgrada, ambulante, vrtića, reciklažno dvorište, izgradnju cesta, javnu rasvjetu, javne površine, groblja i drugo),  na postrojenja i opremu, te nematerijalnu proizvedenu imovinu (softver i sl.).  Rashodi za dodatna ulaganja na nefinancijskoj imovini planirani su  u visini od </w:t>
      </w:r>
      <w:r>
        <w:rPr>
          <w:sz w:val="22"/>
          <w:szCs w:val="22"/>
        </w:rPr>
        <w:t>1.877.929 eura</w:t>
      </w:r>
      <w:r w:rsidRPr="00936D1D">
        <w:rPr>
          <w:sz w:val="22"/>
          <w:szCs w:val="22"/>
        </w:rPr>
        <w:t xml:space="preserve"> -  sredstva su namijenjena za  dodatna ulaganja u zgrade, multifunkcijski centar, energetsku obnovu škola; za izgradnju, rekonstrukciju i dodatna ulaganja u javne površine, školska i sportska igrališta, nogostupe, plažnu infrastrukturu, božićno ukrašavanje i sl. </w:t>
      </w:r>
    </w:p>
    <w:p w14:paraId="005A7E2D" w14:textId="1AB1B1FF" w:rsidR="00C53E5B" w:rsidRPr="0093443C" w:rsidRDefault="004B17FB" w:rsidP="00C53E5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  <w:lang w:eastAsia="en-US"/>
        </w:rPr>
        <w:t>Prvim</w:t>
      </w:r>
      <w:r w:rsidR="00C53E5B" w:rsidRPr="0093443C">
        <w:rPr>
          <w:sz w:val="22"/>
          <w:szCs w:val="22"/>
          <w:lang w:eastAsia="en-US"/>
        </w:rPr>
        <w:t xml:space="preserve"> izmjenama proračuna vrše se </w:t>
      </w:r>
      <w:r w:rsidR="00BC31BE" w:rsidRPr="0093443C">
        <w:rPr>
          <w:sz w:val="22"/>
          <w:szCs w:val="22"/>
          <w:lang w:eastAsia="en-US"/>
        </w:rPr>
        <w:t xml:space="preserve">izmjene na stavkama </w:t>
      </w:r>
      <w:r w:rsidR="00C53E5B" w:rsidRPr="0093443C">
        <w:rPr>
          <w:sz w:val="22"/>
          <w:szCs w:val="22"/>
          <w:lang w:eastAsia="en-US"/>
        </w:rPr>
        <w:t xml:space="preserve"> kapitalnih </w:t>
      </w:r>
      <w:r w:rsidR="00BC31BE" w:rsidRPr="0093443C">
        <w:rPr>
          <w:sz w:val="22"/>
          <w:szCs w:val="22"/>
          <w:lang w:eastAsia="en-US"/>
        </w:rPr>
        <w:t xml:space="preserve">programa izgradnje komunalne infrastrukture i drugih kapitalnih </w:t>
      </w:r>
      <w:r w:rsidR="00C53E5B" w:rsidRPr="0093443C">
        <w:rPr>
          <w:sz w:val="22"/>
          <w:szCs w:val="22"/>
          <w:lang w:eastAsia="en-US"/>
        </w:rPr>
        <w:t xml:space="preserve">projekata kako je iskazano u posebnim općinskim programima.   </w:t>
      </w:r>
    </w:p>
    <w:p w14:paraId="2F04A416" w14:textId="77777777" w:rsidR="00A94E37" w:rsidRDefault="00A94E37" w:rsidP="005E36D9">
      <w:pPr>
        <w:jc w:val="both"/>
        <w:rPr>
          <w:b/>
          <w:bCs/>
          <w:sz w:val="22"/>
          <w:szCs w:val="22"/>
        </w:rPr>
      </w:pPr>
    </w:p>
    <w:p w14:paraId="59EB4288" w14:textId="6ACBFF0E" w:rsidR="005E36D9" w:rsidRPr="00936D1D" w:rsidRDefault="005E36D9" w:rsidP="005E36D9">
      <w:pPr>
        <w:jc w:val="both"/>
        <w:rPr>
          <w:b/>
          <w:bCs/>
          <w:sz w:val="22"/>
          <w:szCs w:val="22"/>
        </w:rPr>
      </w:pPr>
      <w:r w:rsidRPr="00936D1D">
        <w:rPr>
          <w:b/>
          <w:bCs/>
          <w:sz w:val="22"/>
          <w:szCs w:val="22"/>
        </w:rPr>
        <w:t>IZDACI</w:t>
      </w:r>
    </w:p>
    <w:p w14:paraId="31644B33" w14:textId="77777777" w:rsidR="005E36D9" w:rsidRPr="00936D1D" w:rsidRDefault="005E36D9" w:rsidP="005E36D9">
      <w:pPr>
        <w:jc w:val="both"/>
        <w:rPr>
          <w:b/>
          <w:bCs/>
          <w:sz w:val="22"/>
          <w:szCs w:val="22"/>
        </w:rPr>
      </w:pPr>
      <w:r w:rsidRPr="00936D1D">
        <w:rPr>
          <w:b/>
          <w:bCs/>
          <w:sz w:val="22"/>
          <w:szCs w:val="22"/>
        </w:rPr>
        <w:t>IZDACI ZA FINANCIJSKU IMOVINU I OTPLATE ZAJMOVA</w:t>
      </w:r>
    </w:p>
    <w:p w14:paraId="34004964" w14:textId="5D83552C" w:rsidR="005E36D9" w:rsidRPr="00936D1D" w:rsidRDefault="005E36D9" w:rsidP="005E36D9">
      <w:pPr>
        <w:pStyle w:val="Default"/>
        <w:tabs>
          <w:tab w:val="num" w:pos="142"/>
        </w:tabs>
        <w:jc w:val="both"/>
        <w:rPr>
          <w:sz w:val="22"/>
          <w:szCs w:val="22"/>
        </w:rPr>
      </w:pPr>
      <w:r w:rsidRPr="00936D1D">
        <w:rPr>
          <w:sz w:val="22"/>
          <w:szCs w:val="22"/>
        </w:rPr>
        <w:t xml:space="preserve">Tijekom 2025.godine planiraju se izdaci  u ukupnom iznosu od 19.769 eura za financijsku imovinu i otplate zajmova. Tijekom 2025.godine planiraju se izdaci za  redovnu  otplatu preostalog dijela glavnice  kredita za dječji vrtić u Ližnjanu u iznosu od 13.000 eura te otplata u iznosu od 6.769 eura na ime preuzetog dijela kreditnih obveza za izgradnju županijskog centra za gospodarenje otpadom – Kaštijun. Sukladno sporazumu iz prosinca 2011.g.  ta ulaganja bi u konačnici  predstavljala udio Općine Ližnjan u vlasništvu Kaštijuna d.o.o. </w:t>
      </w:r>
      <w:r>
        <w:rPr>
          <w:sz w:val="22"/>
          <w:szCs w:val="22"/>
        </w:rPr>
        <w:t xml:space="preserve"> Prvim izmjenama proračuna za 2025.g. nije bilo promjena ovih stavki. </w:t>
      </w:r>
    </w:p>
    <w:p w14:paraId="0D10AEAD" w14:textId="77777777" w:rsidR="00A97015" w:rsidRPr="0093443C" w:rsidRDefault="00A97015" w:rsidP="00A97015">
      <w:pPr>
        <w:jc w:val="both"/>
        <w:rPr>
          <w:b/>
          <w:bCs/>
          <w:sz w:val="24"/>
          <w:szCs w:val="24"/>
        </w:rPr>
      </w:pPr>
    </w:p>
    <w:p w14:paraId="2D67AE44" w14:textId="77777777" w:rsidR="00A94E37" w:rsidRPr="00936D1D" w:rsidRDefault="00A94E37" w:rsidP="00A94E37">
      <w:pPr>
        <w:pStyle w:val="Default"/>
        <w:tabs>
          <w:tab w:val="num" w:pos="142"/>
        </w:tabs>
        <w:jc w:val="both"/>
        <w:rPr>
          <w:b/>
        </w:rPr>
      </w:pPr>
      <w:r w:rsidRPr="00936D1D">
        <w:rPr>
          <w:b/>
        </w:rPr>
        <w:t>II.3 OBRAZLOŽENJE RASPOLOŽIVIH SREDSTAVA, PRENESENOG VIŠKA/MANJKA PRORAČUNA</w:t>
      </w:r>
    </w:p>
    <w:p w14:paraId="7D95373F" w14:textId="77777777" w:rsidR="00A94E37" w:rsidRPr="00936D1D" w:rsidRDefault="00A94E37" w:rsidP="00A94E37">
      <w:pPr>
        <w:pStyle w:val="Default"/>
        <w:tabs>
          <w:tab w:val="num" w:pos="142"/>
        </w:tabs>
        <w:jc w:val="both"/>
        <w:rPr>
          <w:sz w:val="22"/>
          <w:szCs w:val="22"/>
        </w:rPr>
      </w:pPr>
    </w:p>
    <w:p w14:paraId="331B6223" w14:textId="45FC30B1" w:rsidR="00A94E37" w:rsidRPr="00A94E37" w:rsidRDefault="00A94E37" w:rsidP="00FD4576">
      <w:pPr>
        <w:pStyle w:val="Default"/>
        <w:tabs>
          <w:tab w:val="num" w:pos="142"/>
        </w:tabs>
        <w:jc w:val="both"/>
        <w:rPr>
          <w:sz w:val="22"/>
          <w:szCs w:val="22"/>
        </w:rPr>
      </w:pPr>
      <w:r w:rsidRPr="00A94E37">
        <w:rPr>
          <w:sz w:val="22"/>
          <w:szCs w:val="22"/>
        </w:rPr>
        <w:t xml:space="preserve">Prihodi i primici uvećavaju se za utvrđeni iznos raspoloživih sredstava  odnosno prenesenog viška prihoda. Višak prihoda nastaje kao posljedica bolje naplate prihoda od planirane, ali i zbog činjenice da se neki projekti i aktivnosti </w:t>
      </w:r>
      <w:r w:rsidR="00B12CD4">
        <w:rPr>
          <w:sz w:val="22"/>
          <w:szCs w:val="22"/>
        </w:rPr>
        <w:t xml:space="preserve">nisu </w:t>
      </w:r>
      <w:r w:rsidRPr="00A94E37">
        <w:rPr>
          <w:sz w:val="22"/>
          <w:szCs w:val="22"/>
        </w:rPr>
        <w:t>uspje</w:t>
      </w:r>
      <w:r w:rsidR="00B12CD4">
        <w:rPr>
          <w:sz w:val="22"/>
          <w:szCs w:val="22"/>
        </w:rPr>
        <w:t>li</w:t>
      </w:r>
      <w:r w:rsidRPr="00A94E37">
        <w:rPr>
          <w:sz w:val="22"/>
          <w:szCs w:val="22"/>
        </w:rPr>
        <w:t xml:space="preserve"> realizirati do kraja </w:t>
      </w:r>
      <w:r w:rsidR="00B12CD4">
        <w:rPr>
          <w:sz w:val="22"/>
          <w:szCs w:val="22"/>
        </w:rPr>
        <w:t>pro</w:t>
      </w:r>
      <w:r w:rsidR="00FD4576">
        <w:rPr>
          <w:sz w:val="22"/>
          <w:szCs w:val="22"/>
        </w:rPr>
        <w:t>r</w:t>
      </w:r>
      <w:r w:rsidR="00B12CD4">
        <w:rPr>
          <w:sz w:val="22"/>
          <w:szCs w:val="22"/>
        </w:rPr>
        <w:t xml:space="preserve">ačunske </w:t>
      </w:r>
      <w:r w:rsidRPr="00A94E37">
        <w:rPr>
          <w:sz w:val="22"/>
          <w:szCs w:val="22"/>
        </w:rPr>
        <w:t xml:space="preserve">godine. Općina Ližnjan-Lisignano je proračunom za 2025. godinu izvorno procijenila preneseni višak prihoda proračuna koji će preostati na dan 31.12.2024. u ukupnom neto iznosu od  2.898.857,52 eura. </w:t>
      </w:r>
      <w:r w:rsidR="00FD4576">
        <w:rPr>
          <w:sz w:val="22"/>
          <w:szCs w:val="22"/>
        </w:rPr>
        <w:t xml:space="preserve">Nakon obračuna financijskih rezultata sa stanjem na 31.12.2024.g. utvrđeni su konačni iznosi </w:t>
      </w:r>
      <w:r w:rsidR="00FD4576">
        <w:rPr>
          <w:sz w:val="22"/>
          <w:szCs w:val="22"/>
          <w:lang w:eastAsia="en-US"/>
        </w:rPr>
        <w:t>r</w:t>
      </w:r>
      <w:r w:rsidRPr="00A94E37">
        <w:rPr>
          <w:sz w:val="22"/>
          <w:szCs w:val="22"/>
          <w:lang w:eastAsia="en-US"/>
        </w:rPr>
        <w:t>aspoloživ</w:t>
      </w:r>
      <w:r w:rsidR="00FD4576">
        <w:rPr>
          <w:sz w:val="22"/>
          <w:szCs w:val="22"/>
          <w:lang w:eastAsia="en-US"/>
        </w:rPr>
        <w:t>ih</w:t>
      </w:r>
      <w:r w:rsidRPr="00A94E37">
        <w:rPr>
          <w:sz w:val="22"/>
          <w:szCs w:val="22"/>
          <w:lang w:eastAsia="en-US"/>
        </w:rPr>
        <w:t xml:space="preserve"> sredst</w:t>
      </w:r>
      <w:r w:rsidR="00FD4576">
        <w:rPr>
          <w:sz w:val="22"/>
          <w:szCs w:val="22"/>
          <w:lang w:eastAsia="en-US"/>
        </w:rPr>
        <w:t>a</w:t>
      </w:r>
      <w:r w:rsidRPr="00A94E37">
        <w:rPr>
          <w:sz w:val="22"/>
          <w:szCs w:val="22"/>
          <w:lang w:eastAsia="en-US"/>
        </w:rPr>
        <w:t xml:space="preserve">va </w:t>
      </w:r>
      <w:r w:rsidR="00FD4576">
        <w:rPr>
          <w:sz w:val="22"/>
          <w:szCs w:val="22"/>
          <w:lang w:eastAsia="en-US"/>
        </w:rPr>
        <w:t xml:space="preserve"> </w:t>
      </w:r>
      <w:r w:rsidRPr="00A94E37">
        <w:rPr>
          <w:sz w:val="22"/>
          <w:szCs w:val="22"/>
          <w:lang w:eastAsia="en-US"/>
        </w:rPr>
        <w:t xml:space="preserve">(višak prihoda/programski manjak)  </w:t>
      </w:r>
      <w:r w:rsidR="00FD4576">
        <w:rPr>
          <w:sz w:val="22"/>
          <w:szCs w:val="22"/>
          <w:lang w:eastAsia="en-US"/>
        </w:rPr>
        <w:t>O</w:t>
      </w:r>
      <w:r w:rsidRPr="00A94E37">
        <w:rPr>
          <w:sz w:val="22"/>
          <w:szCs w:val="22"/>
          <w:lang w:eastAsia="en-US"/>
        </w:rPr>
        <w:t xml:space="preserve">vim su izmjenama proračuna za 2025.godinu  </w:t>
      </w:r>
      <w:r w:rsidR="00FD4576">
        <w:rPr>
          <w:sz w:val="22"/>
          <w:szCs w:val="22"/>
          <w:lang w:eastAsia="en-US"/>
        </w:rPr>
        <w:t xml:space="preserve">stanja viškova i manjkova </w:t>
      </w:r>
      <w:r w:rsidRPr="00A94E37">
        <w:rPr>
          <w:sz w:val="22"/>
          <w:szCs w:val="22"/>
          <w:lang w:eastAsia="en-US"/>
        </w:rPr>
        <w:t xml:space="preserve">usklađena  s  konačno  ostvarenim iznosima  ukupno prenesenog viška/manjka  prihoda proračuna Općine Ližnjan – Lisignano na dan  31.12.2024.g. a koji je utvrđen u iznosu od  3.671.257,11  eura,  kao  i prenesenih manjkova proračunskog korisnika Dječjeg vrtića Bubamara Ližnjan  u iznosu od  -10.390,89  eura.  </w:t>
      </w:r>
    </w:p>
    <w:p w14:paraId="15448EB9" w14:textId="2FD87AD8" w:rsidR="00A94E37" w:rsidRPr="00936D1D" w:rsidRDefault="00A94E37" w:rsidP="00A94E37">
      <w:pPr>
        <w:pStyle w:val="Default"/>
        <w:tabs>
          <w:tab w:val="num" w:pos="142"/>
        </w:tabs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Pr="00936D1D">
        <w:rPr>
          <w:sz w:val="22"/>
          <w:szCs w:val="22"/>
        </w:rPr>
        <w:t>a koncu 2024. godine preosta</w:t>
      </w:r>
      <w:r>
        <w:rPr>
          <w:sz w:val="22"/>
          <w:szCs w:val="22"/>
        </w:rPr>
        <w:t>la su</w:t>
      </w:r>
      <w:r w:rsidRPr="00936D1D">
        <w:rPr>
          <w:sz w:val="22"/>
          <w:szCs w:val="22"/>
        </w:rPr>
        <w:t xml:space="preserve"> značajnija </w:t>
      </w:r>
      <w:r w:rsidR="00B12CD4">
        <w:rPr>
          <w:sz w:val="22"/>
          <w:szCs w:val="22"/>
        </w:rPr>
        <w:t xml:space="preserve">nenamjenska sredstva kao i  </w:t>
      </w:r>
      <w:r w:rsidRPr="00936D1D">
        <w:rPr>
          <w:sz w:val="22"/>
          <w:szCs w:val="22"/>
        </w:rPr>
        <w:t xml:space="preserve">namjenska sredstva prihoda od  donacije za izgradnju dječjeg vrtića u Šišanu a koja se troše u skladu sa dinamikom realizacije izvođenja radova prema ugovoru o izgradnji dječjeg vrtića koji je sklopljen nakon provedenih propisanih postupaka javne nabave. </w:t>
      </w:r>
    </w:p>
    <w:p w14:paraId="0D6952F9" w14:textId="6462EB31" w:rsidR="00B12CD4" w:rsidRDefault="00B12CD4" w:rsidP="00A94E37">
      <w:pPr>
        <w:pStyle w:val="Default"/>
        <w:tabs>
          <w:tab w:val="num" w:pos="14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Ostvareni su viškovi/manjkovi po izvorima kako sijedi:  </w:t>
      </w:r>
      <w:r w:rsidR="00A94E37" w:rsidRPr="00936D1D">
        <w:rPr>
          <w:sz w:val="22"/>
          <w:szCs w:val="22"/>
        </w:rPr>
        <w:t xml:space="preserve"> nenamjenski višak prihoda (opći prihodi)  u</w:t>
      </w:r>
      <w:r>
        <w:rPr>
          <w:sz w:val="22"/>
          <w:szCs w:val="22"/>
        </w:rPr>
        <w:t xml:space="preserve">  </w:t>
      </w:r>
      <w:r w:rsidR="00A94E37" w:rsidRPr="00936D1D">
        <w:rPr>
          <w:sz w:val="22"/>
          <w:szCs w:val="22"/>
        </w:rPr>
        <w:t xml:space="preserve">iznosu od  </w:t>
      </w:r>
      <w:r>
        <w:rPr>
          <w:sz w:val="22"/>
          <w:szCs w:val="22"/>
        </w:rPr>
        <w:t>3.103.994,07</w:t>
      </w:r>
      <w:r w:rsidR="00A94E37" w:rsidRPr="00936D1D">
        <w:rPr>
          <w:sz w:val="22"/>
          <w:szCs w:val="22"/>
        </w:rPr>
        <w:t xml:space="preserve"> eura,</w:t>
      </w:r>
      <w:r>
        <w:rPr>
          <w:sz w:val="22"/>
          <w:szCs w:val="22"/>
        </w:rPr>
        <w:t xml:space="preserve"> 549.927,05</w:t>
      </w:r>
      <w:r w:rsidR="00A94E37" w:rsidRPr="00936D1D">
        <w:rPr>
          <w:sz w:val="22"/>
          <w:szCs w:val="22"/>
        </w:rPr>
        <w:t xml:space="preserve"> eura namjenske kapitalne donacije za izgradnju dječjeg vrtića, </w:t>
      </w:r>
      <w:r>
        <w:rPr>
          <w:sz w:val="22"/>
          <w:szCs w:val="22"/>
        </w:rPr>
        <w:t xml:space="preserve">79.270,78 eura viška namjenskih prihoda i po posebnim propisima, 5.500,00 eura viška po osnovi pomoći Istarske županije, 4.884,93 eura viška po osnovi nefinancijske imovine, </w:t>
      </w:r>
      <w:r w:rsidR="00A94E37" w:rsidRPr="00936D1D">
        <w:rPr>
          <w:sz w:val="22"/>
          <w:szCs w:val="22"/>
        </w:rPr>
        <w:t xml:space="preserve">pokriće manjkova  po osnovi pomoći  u iznosu od </w:t>
      </w:r>
      <w:r>
        <w:rPr>
          <w:sz w:val="22"/>
          <w:szCs w:val="22"/>
        </w:rPr>
        <w:t xml:space="preserve">-67.319,12 </w:t>
      </w:r>
      <w:r w:rsidR="00A94E37" w:rsidRPr="00936D1D">
        <w:rPr>
          <w:sz w:val="22"/>
          <w:szCs w:val="22"/>
        </w:rPr>
        <w:t>eura  koje su predfinancirane iz općih prihoda,</w:t>
      </w:r>
      <w:r>
        <w:rPr>
          <w:sz w:val="22"/>
          <w:szCs w:val="22"/>
        </w:rPr>
        <w:t xml:space="preserve"> te </w:t>
      </w:r>
      <w:r w:rsidR="00A94E37" w:rsidRPr="00936D1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-5.000,00 eura manjka po osnovi solarnih elektrana predfinancirano iz općih prihoda, </w:t>
      </w:r>
    </w:p>
    <w:p w14:paraId="0223FCEB" w14:textId="730F695D" w:rsidR="00A94E37" w:rsidRPr="00936D1D" w:rsidRDefault="00B12CD4" w:rsidP="00A94E37">
      <w:pPr>
        <w:pStyle w:val="Default"/>
        <w:tabs>
          <w:tab w:val="num" w:pos="142"/>
        </w:tabs>
        <w:jc w:val="both"/>
        <w:rPr>
          <w:sz w:val="22"/>
          <w:szCs w:val="22"/>
        </w:rPr>
      </w:pPr>
      <w:r>
        <w:rPr>
          <w:sz w:val="22"/>
          <w:szCs w:val="22"/>
        </w:rPr>
        <w:t>U odnosu na</w:t>
      </w:r>
      <w:r w:rsidR="00A94E37" w:rsidRPr="00936D1D">
        <w:rPr>
          <w:sz w:val="22"/>
          <w:szCs w:val="22"/>
        </w:rPr>
        <w:t xml:space="preserve">  proračunskog korisnika </w:t>
      </w:r>
      <w:r>
        <w:rPr>
          <w:sz w:val="22"/>
          <w:szCs w:val="22"/>
        </w:rPr>
        <w:t xml:space="preserve"> planirano je pokriće manjka </w:t>
      </w:r>
      <w:r w:rsidR="00A94E37" w:rsidRPr="00936D1D">
        <w:rPr>
          <w:sz w:val="22"/>
          <w:szCs w:val="22"/>
        </w:rPr>
        <w:t xml:space="preserve">u iznosu </w:t>
      </w:r>
      <w:r>
        <w:rPr>
          <w:sz w:val="22"/>
          <w:szCs w:val="22"/>
        </w:rPr>
        <w:t xml:space="preserve">10.390,89 </w:t>
      </w:r>
      <w:r w:rsidR="00A94E37" w:rsidRPr="00936D1D">
        <w:rPr>
          <w:sz w:val="22"/>
          <w:szCs w:val="22"/>
        </w:rPr>
        <w:t xml:space="preserve"> eura koji se financiraju iz namjenskih prihoda dječjeg vrtića. </w:t>
      </w:r>
    </w:p>
    <w:p w14:paraId="39AA6F34" w14:textId="77777777" w:rsidR="00A94E37" w:rsidRPr="00936D1D" w:rsidRDefault="00A94E37" w:rsidP="00A94E37">
      <w:pPr>
        <w:pStyle w:val="Default"/>
        <w:tabs>
          <w:tab w:val="num" w:pos="142"/>
        </w:tabs>
        <w:jc w:val="both"/>
        <w:rPr>
          <w:sz w:val="22"/>
          <w:szCs w:val="22"/>
        </w:rPr>
      </w:pPr>
      <w:r w:rsidRPr="00936D1D">
        <w:rPr>
          <w:sz w:val="22"/>
          <w:szCs w:val="22"/>
        </w:rPr>
        <w:t xml:space="preserve">Navedeni viškovi će se utrošiti dovršetkom započetih i realizacijom novih aktivnosti i kapitalnih projekata iskazanih kroz općinske programe izgradnje i održavanja dok će se predfinancirani manjkovi pokriti  prihodima od namjenskih pomoći proračunu i namjenskih prihoda proračunskog korisnika. </w:t>
      </w:r>
    </w:p>
    <w:p w14:paraId="5A7901B2" w14:textId="77777777" w:rsidR="00A94E37" w:rsidRPr="00936D1D" w:rsidRDefault="00A94E37" w:rsidP="00A94E37">
      <w:pPr>
        <w:pStyle w:val="Default"/>
        <w:jc w:val="both"/>
        <w:rPr>
          <w:sz w:val="22"/>
          <w:szCs w:val="22"/>
        </w:rPr>
      </w:pPr>
    </w:p>
    <w:p w14:paraId="2168539F" w14:textId="77777777" w:rsidR="00A97015" w:rsidRDefault="00A97015" w:rsidP="00A97015">
      <w:pPr>
        <w:pStyle w:val="Default"/>
        <w:rPr>
          <w:b/>
          <w:bCs/>
          <w:sz w:val="22"/>
          <w:szCs w:val="22"/>
        </w:rPr>
      </w:pPr>
    </w:p>
    <w:p w14:paraId="44C6B318" w14:textId="77777777" w:rsidR="00FD4576" w:rsidRPr="0093443C" w:rsidRDefault="00FD4576" w:rsidP="00A97015">
      <w:pPr>
        <w:pStyle w:val="Default"/>
        <w:rPr>
          <w:b/>
          <w:bCs/>
          <w:sz w:val="22"/>
          <w:szCs w:val="22"/>
        </w:rPr>
      </w:pPr>
    </w:p>
    <w:p w14:paraId="3B73DED5" w14:textId="77777777" w:rsidR="00847992" w:rsidRPr="00936D1D" w:rsidRDefault="00847992" w:rsidP="00847992">
      <w:pPr>
        <w:jc w:val="both"/>
        <w:rPr>
          <w:b/>
          <w:bCs/>
          <w:sz w:val="22"/>
          <w:szCs w:val="22"/>
        </w:rPr>
      </w:pPr>
      <w:r w:rsidRPr="00936D1D">
        <w:rPr>
          <w:b/>
          <w:bCs/>
          <w:sz w:val="22"/>
          <w:szCs w:val="22"/>
        </w:rPr>
        <w:lastRenderedPageBreak/>
        <w:t>II. 4. PRIHODI I PRIMICI I  RASHODI I IZDACI PO IZVORIMA FINANCIRANJA</w:t>
      </w:r>
    </w:p>
    <w:p w14:paraId="47DD403B" w14:textId="77777777" w:rsidR="00EF76E7" w:rsidRPr="00936D1D" w:rsidRDefault="00EF76E7" w:rsidP="00EF76E7">
      <w:pPr>
        <w:jc w:val="both"/>
        <w:rPr>
          <w:sz w:val="22"/>
          <w:szCs w:val="22"/>
        </w:rPr>
      </w:pPr>
      <w:r w:rsidRPr="00936D1D">
        <w:rPr>
          <w:sz w:val="22"/>
          <w:szCs w:val="22"/>
        </w:rPr>
        <w:t>Izvore financiranja čine skupine prihoda i primitaka iz kojih se podmiruju rashodi i izdaci određene vrste i utvrđene namjene. Klasifikacija izvora financiranja osigurava praćenje korištenja sredstava proračuna dobivenih temeljem naplate različitih vrsta prihoda. Za svaki od prihoda određeno je uz koji se izvor financiranja veže, a rashodi se izvršavaju s obzirom na plan i ostvarenje prihoda prema izvorima.</w:t>
      </w:r>
    </w:p>
    <w:p w14:paraId="0DF5F40C" w14:textId="77777777" w:rsidR="00EF76E7" w:rsidRPr="00936D1D" w:rsidRDefault="00EF76E7" w:rsidP="00EF76E7">
      <w:pPr>
        <w:jc w:val="both"/>
        <w:rPr>
          <w:sz w:val="22"/>
          <w:szCs w:val="22"/>
        </w:rPr>
      </w:pPr>
      <w:r w:rsidRPr="00936D1D">
        <w:rPr>
          <w:sz w:val="22"/>
          <w:szCs w:val="22"/>
        </w:rPr>
        <w:t xml:space="preserve">Osnovni izvori financiranja općine jesu: opći prihodi i primici, prihodi za posebne namjene, pomoći, donacije, prihodi od prodaje ili zamjene nefinancijske imovine i naknade s naslova osiguranja te namjenski primici. </w:t>
      </w:r>
    </w:p>
    <w:p w14:paraId="2FA03751" w14:textId="77777777" w:rsidR="00EF76E7" w:rsidRPr="00936D1D" w:rsidRDefault="00EF76E7" w:rsidP="00EF76E7">
      <w:pPr>
        <w:jc w:val="both"/>
        <w:rPr>
          <w:sz w:val="22"/>
          <w:szCs w:val="22"/>
        </w:rPr>
      </w:pPr>
      <w:r w:rsidRPr="00936D1D">
        <w:rPr>
          <w:sz w:val="22"/>
          <w:szCs w:val="22"/>
        </w:rPr>
        <w:t>Izvor financiranja opći prihodi i primici (nenamjenski) čine prihodi koji se ostvaruju temeljem posebnog propisa kojim za prikupljene prihode nije definirana namjena korištenja. Ovaj izvor</w:t>
      </w:r>
      <w:r w:rsidRPr="00936D1D">
        <w:rPr>
          <w:color w:val="FF0000"/>
          <w:sz w:val="22"/>
          <w:szCs w:val="22"/>
        </w:rPr>
        <w:t xml:space="preserve"> </w:t>
      </w:r>
      <w:r w:rsidRPr="00936D1D">
        <w:rPr>
          <w:sz w:val="22"/>
          <w:szCs w:val="22"/>
        </w:rPr>
        <w:t xml:space="preserve">financiranja čine slijedeće vrste prihoda: prihodi od poreza, prihodi od financijske imovine, prihodi od nefinancijske imovine,  prihodi od upravnih pristojbi i dr. </w:t>
      </w:r>
    </w:p>
    <w:p w14:paraId="3076F8CA" w14:textId="77777777" w:rsidR="00EF76E7" w:rsidRPr="00936D1D" w:rsidRDefault="00EF76E7" w:rsidP="00EF76E7">
      <w:pPr>
        <w:jc w:val="both"/>
        <w:rPr>
          <w:sz w:val="22"/>
          <w:szCs w:val="22"/>
        </w:rPr>
      </w:pPr>
      <w:r w:rsidRPr="00936D1D">
        <w:rPr>
          <w:sz w:val="22"/>
          <w:szCs w:val="22"/>
        </w:rPr>
        <w:t xml:space="preserve">Izvor financiranja prihodi za posebne namjene uključuje prihode čije su korištenje i namjena utvrđeni posebnim zakonima i propisima. Ovaj izvor financiranja čine slijedeće vrste prihoda: naknade za koncesije,  naknade za eksploataciju mineralnih sirovina, prihodi od spomeničke rente, naknade od zakupa i prenamjene  poljoprivrednog zemljišta, naknade za legalizaciju, uporaba javnih površina, turističke pristojbe,  komunalni doprinosi, komunalne naknade, vodni doprinos, naknade za korištenje i održavanje grobnih mjesta, komunalne kazne i drugi srodni prihodi.   </w:t>
      </w:r>
    </w:p>
    <w:p w14:paraId="5F333978" w14:textId="77777777" w:rsidR="00EF76E7" w:rsidRPr="00936D1D" w:rsidRDefault="00EF76E7" w:rsidP="00EF76E7">
      <w:pPr>
        <w:jc w:val="both"/>
        <w:rPr>
          <w:sz w:val="22"/>
          <w:szCs w:val="22"/>
        </w:rPr>
      </w:pPr>
      <w:r w:rsidRPr="00936D1D">
        <w:rPr>
          <w:sz w:val="22"/>
          <w:szCs w:val="22"/>
        </w:rPr>
        <w:t xml:space="preserve">Izvor financiranja pomoći čine prihodi ostvareni od inozemnih vlada, od međunarodnih organizacija te institucija i tijela EU, prihodi iz drugih proračuna te ostalih subjekata unutar općeg proračuna. </w:t>
      </w:r>
    </w:p>
    <w:p w14:paraId="4B309380" w14:textId="77777777" w:rsidR="00EF76E7" w:rsidRPr="00936D1D" w:rsidRDefault="00EF76E7" w:rsidP="00EF76E7">
      <w:pPr>
        <w:jc w:val="both"/>
        <w:rPr>
          <w:sz w:val="22"/>
          <w:szCs w:val="22"/>
        </w:rPr>
      </w:pPr>
      <w:r w:rsidRPr="00936D1D">
        <w:rPr>
          <w:sz w:val="22"/>
          <w:szCs w:val="22"/>
        </w:rPr>
        <w:t>Izvor financiranja donacije su novčana sredstva koja proračunski korisnici dobiju od pravnih i fizičkih osoba izvan opće države. Ovaj izvor financiranja čine prihodi od tekućih i kapitalnih donacija ostvarene od neprofitnih organizacija, trgovačkih društava i ostalih subjekata izvan opće države.</w:t>
      </w:r>
    </w:p>
    <w:p w14:paraId="2197665A" w14:textId="77777777" w:rsidR="00EF76E7" w:rsidRPr="00936D1D" w:rsidRDefault="00EF76E7" w:rsidP="00EF76E7">
      <w:pPr>
        <w:jc w:val="both"/>
        <w:rPr>
          <w:sz w:val="22"/>
          <w:szCs w:val="22"/>
        </w:rPr>
      </w:pPr>
      <w:r w:rsidRPr="00936D1D">
        <w:rPr>
          <w:sz w:val="22"/>
          <w:szCs w:val="22"/>
        </w:rPr>
        <w:t>Izvor financiranja prihodi od prodaje ili zamjene nefinancijske imovine i naknade s naslova osiguranja čine sredstva od prodaje i zamjene nefinancijske dugotrajne imovine i od nadoknade štete s osnova osiguranja. Ovaj izvor financiranja čine prihodi od prodaje zemljišta i prava građenja, te prihodi od refundacija šteta. Sukladno Zakonu o proračunu, sredstva od prodaje i zamjene nefinancijske imovine i refundacije šteta mogu se koristiti samo za kapitalne rashode, a to su: rashodi za nabavu nefinancijske imovine, rashodi za održavanje nefinancijske imovine, kapitalne pomoći koje se daju trgovačkim društvima u kojima država, odnosno jedinica lokalne i područne (regionalne) samouprave ima odlučujući utjecaj na upravljanje za nabavu nefinancijske imovine i dodatna ulaganja u nefinancijsku imovinu te ulaganja u dionice i udjele trgovačkih društava.</w:t>
      </w:r>
    </w:p>
    <w:p w14:paraId="483E3DCC" w14:textId="77777777" w:rsidR="00EF76E7" w:rsidRPr="00936D1D" w:rsidRDefault="00EF76E7" w:rsidP="00EF76E7">
      <w:pPr>
        <w:jc w:val="both"/>
        <w:rPr>
          <w:sz w:val="22"/>
          <w:szCs w:val="22"/>
        </w:rPr>
      </w:pPr>
      <w:r w:rsidRPr="00936D1D">
        <w:rPr>
          <w:sz w:val="22"/>
          <w:szCs w:val="22"/>
        </w:rPr>
        <w:t>Izvor financiranja namjenski primici čine primici od financijske imovine i zaduživanja, čija je namjena utvrđena posebnim ugovorima ili propisima.</w:t>
      </w:r>
    </w:p>
    <w:p w14:paraId="16D5904E" w14:textId="77777777" w:rsidR="00EF76E7" w:rsidRPr="00936D1D" w:rsidRDefault="00EF76E7" w:rsidP="00EF76E7">
      <w:pPr>
        <w:jc w:val="both"/>
        <w:rPr>
          <w:sz w:val="22"/>
          <w:szCs w:val="22"/>
        </w:rPr>
      </w:pPr>
      <w:r w:rsidRPr="00936D1D">
        <w:rPr>
          <w:sz w:val="22"/>
          <w:szCs w:val="22"/>
        </w:rPr>
        <w:t xml:space="preserve">Šifre izvora prihoda za 2025.godinu i projekcije za 2026 i 2027.g. su izmijenjene u odnosu na prethodna rashoda budući je izvršeno usklađenje sa odredbama novog Pravilnika o proračunskim klasifikacijama. </w:t>
      </w:r>
    </w:p>
    <w:p w14:paraId="250E7972" w14:textId="77777777" w:rsidR="00B07E69" w:rsidRDefault="00B07E69" w:rsidP="00C31C56">
      <w:pPr>
        <w:pStyle w:val="Default"/>
        <w:rPr>
          <w:b/>
          <w:bCs/>
          <w:sz w:val="22"/>
          <w:szCs w:val="22"/>
        </w:rPr>
      </w:pPr>
    </w:p>
    <w:p w14:paraId="36B708AF" w14:textId="77777777" w:rsidR="00847992" w:rsidRPr="00936D1D" w:rsidRDefault="00847992" w:rsidP="00847992">
      <w:pPr>
        <w:jc w:val="both"/>
        <w:rPr>
          <w:b/>
          <w:bCs/>
          <w:sz w:val="22"/>
          <w:szCs w:val="22"/>
        </w:rPr>
      </w:pPr>
      <w:r w:rsidRPr="00936D1D">
        <w:rPr>
          <w:b/>
          <w:bCs/>
          <w:sz w:val="22"/>
          <w:szCs w:val="22"/>
        </w:rPr>
        <w:t>II.5. RASHODI PO FUNKCIJSKOJ KLASIFIKACIJI</w:t>
      </w:r>
    </w:p>
    <w:p w14:paraId="26D4F87E" w14:textId="77777777" w:rsidR="00847992" w:rsidRPr="00936D1D" w:rsidRDefault="00847992" w:rsidP="00847992">
      <w:pPr>
        <w:jc w:val="both"/>
        <w:rPr>
          <w:sz w:val="22"/>
          <w:szCs w:val="22"/>
        </w:rPr>
      </w:pPr>
      <w:r w:rsidRPr="00936D1D">
        <w:rPr>
          <w:sz w:val="22"/>
          <w:szCs w:val="22"/>
        </w:rPr>
        <w:t>Funkcijska klasifikacija pokazuje aktivnosti jedinice lokalne i područne (regionalne) samouprave organizirane i razvrstane prema ulaganjima sredstava u djelatnost: opće javne usluge, obranu, javni red i sigurnost, ekonomske poslove, zaštitu okoliša, unapređenje stanovanja i stambeno komunalne djelatnosti, zdravstvo, rekreaciju te kulturnu i religijsku djelatnost, obrazovanje i socijalnu zaštitu.</w:t>
      </w:r>
    </w:p>
    <w:p w14:paraId="534DC839" w14:textId="77777777" w:rsidR="00847992" w:rsidRPr="00936D1D" w:rsidRDefault="00847992" w:rsidP="00847992">
      <w:pPr>
        <w:jc w:val="both"/>
        <w:rPr>
          <w:sz w:val="22"/>
          <w:szCs w:val="22"/>
        </w:rPr>
      </w:pPr>
      <w:r w:rsidRPr="00936D1D">
        <w:rPr>
          <w:sz w:val="22"/>
          <w:szCs w:val="22"/>
        </w:rPr>
        <w:t>U skupinu opće javne usluge ubrajaju se rashodi izvršnih i zakonodavnih tijela, rashodi za javni red i sigurnost obuhvaćaju pretežito rashode protupožarne i civilne zaštite, rashodi za ekonomske poslove obuhvaćaju pretežito rashode za razvoj prometa, razvoj poljoprivrede i gospodarstva, rashodi zaštite okoliša obuhvaćaju rashode gospodarenja otpadom, usluge unapređenja stanovanja i zajednice odnose se na rashode vezane za razvoj i održavanje  komunalne infrastrukture,  dok se u ostalim razredima funkcijske klasifikacije nalaze rashodi vezani za službe zdravlja, sporta, kulture, obrazovanja i socijalne zaštite.</w:t>
      </w:r>
    </w:p>
    <w:p w14:paraId="5837F4CA" w14:textId="1A0F63B7" w:rsidR="00847992" w:rsidRDefault="00847992" w:rsidP="00847992">
      <w:pPr>
        <w:pStyle w:val="Default"/>
        <w:rPr>
          <w:sz w:val="22"/>
          <w:szCs w:val="22"/>
        </w:rPr>
      </w:pPr>
      <w:r w:rsidRPr="00936D1D">
        <w:rPr>
          <w:sz w:val="22"/>
          <w:szCs w:val="22"/>
        </w:rPr>
        <w:t>U nastavku se daje struktura rashoda proračuna i projekcija prema funkcijskoj klasifikaciji</w:t>
      </w:r>
      <w:r>
        <w:rPr>
          <w:sz w:val="22"/>
          <w:szCs w:val="22"/>
        </w:rPr>
        <w:t xml:space="preserve"> nakon izvršenih izmjena a gdje je vidljivo da su najveća uvećanja izvršena u dijelu rashod vezanih za stanovanje i komunalne pogodnosti (komunalna infrastruktura) te obrazovanje – predškolski odgoj:  </w:t>
      </w:r>
    </w:p>
    <w:p w14:paraId="7E2CEC8D" w14:textId="77777777" w:rsidR="001540AC" w:rsidRDefault="001540AC" w:rsidP="00847992">
      <w:pPr>
        <w:pStyle w:val="Default"/>
        <w:rPr>
          <w:sz w:val="22"/>
          <w:szCs w:val="22"/>
        </w:rPr>
      </w:pPr>
    </w:p>
    <w:tbl>
      <w:tblPr>
        <w:tblW w:w="13952" w:type="dxa"/>
        <w:jc w:val="center"/>
        <w:tblLook w:val="04A0" w:firstRow="1" w:lastRow="0" w:firstColumn="1" w:lastColumn="0" w:noHBand="0" w:noVBand="1"/>
      </w:tblPr>
      <w:tblGrid>
        <w:gridCol w:w="916"/>
        <w:gridCol w:w="7412"/>
        <w:gridCol w:w="1462"/>
        <w:gridCol w:w="1382"/>
        <w:gridCol w:w="1382"/>
        <w:gridCol w:w="1398"/>
      </w:tblGrid>
      <w:tr w:rsidR="00847992" w:rsidRPr="00B156A3" w14:paraId="54AACBA6" w14:textId="77777777" w:rsidTr="001540AC">
        <w:trPr>
          <w:trHeight w:val="530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14:paraId="449640B4" w14:textId="77777777" w:rsidR="00847992" w:rsidRPr="00B156A3" w:rsidRDefault="00847992" w:rsidP="00847992">
            <w:pPr>
              <w:jc w:val="center"/>
              <w:rPr>
                <w:b/>
                <w:bCs/>
              </w:rPr>
            </w:pPr>
            <w:r w:rsidRPr="00B156A3">
              <w:rPr>
                <w:b/>
                <w:bCs/>
              </w:rPr>
              <w:lastRenderedPageBreak/>
              <w:t>Razred/</w:t>
            </w:r>
            <w:r w:rsidRPr="00B156A3">
              <w:rPr>
                <w:b/>
                <w:bCs/>
              </w:rPr>
              <w:br/>
              <w:t>skupina</w:t>
            </w:r>
          </w:p>
        </w:tc>
        <w:tc>
          <w:tcPr>
            <w:tcW w:w="7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14:paraId="533D25A9" w14:textId="77777777" w:rsidR="00847992" w:rsidRPr="00B156A3" w:rsidRDefault="00847992" w:rsidP="00847992">
            <w:pPr>
              <w:jc w:val="center"/>
              <w:rPr>
                <w:b/>
                <w:bCs/>
              </w:rPr>
            </w:pPr>
            <w:r w:rsidRPr="00B156A3">
              <w:rPr>
                <w:b/>
                <w:bCs/>
              </w:rPr>
              <w:t xml:space="preserve">NAZIV 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14:paraId="6BDAB04A" w14:textId="77777777" w:rsidR="00847992" w:rsidRPr="00B156A3" w:rsidRDefault="00847992" w:rsidP="00847992">
            <w:pPr>
              <w:jc w:val="center"/>
              <w:rPr>
                <w:b/>
                <w:bCs/>
              </w:rPr>
            </w:pPr>
            <w:r w:rsidRPr="00B156A3">
              <w:rPr>
                <w:b/>
                <w:bCs/>
              </w:rPr>
              <w:t>PLANIRANO ZA 2025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14:paraId="3FA9F64D" w14:textId="77777777" w:rsidR="00847992" w:rsidRPr="00B156A3" w:rsidRDefault="00847992" w:rsidP="00847992">
            <w:pPr>
              <w:jc w:val="center"/>
              <w:rPr>
                <w:b/>
                <w:bCs/>
              </w:rPr>
            </w:pPr>
            <w:r w:rsidRPr="00B156A3">
              <w:rPr>
                <w:b/>
                <w:bCs/>
              </w:rPr>
              <w:t>PROMJENA IZNOS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bottom"/>
            <w:hideMark/>
          </w:tcPr>
          <w:p w14:paraId="765AC5B4" w14:textId="77777777" w:rsidR="00847992" w:rsidRPr="00B156A3" w:rsidRDefault="00847992" w:rsidP="00847992">
            <w:pPr>
              <w:jc w:val="center"/>
              <w:rPr>
                <w:b/>
                <w:bCs/>
              </w:rPr>
            </w:pPr>
            <w:r w:rsidRPr="00B156A3">
              <w:rPr>
                <w:b/>
                <w:bCs/>
              </w:rPr>
              <w:t xml:space="preserve">PROMJENA </w:t>
            </w:r>
            <w:r w:rsidRPr="00B156A3">
              <w:rPr>
                <w:b/>
                <w:bCs/>
              </w:rPr>
              <w:br/>
              <w:t>POSTOTAK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135F9383" w14:textId="77777777" w:rsidR="00847992" w:rsidRPr="00B156A3" w:rsidRDefault="00847992" w:rsidP="00847992">
            <w:pPr>
              <w:jc w:val="center"/>
              <w:rPr>
                <w:b/>
                <w:bCs/>
              </w:rPr>
            </w:pPr>
            <w:r w:rsidRPr="00B156A3">
              <w:rPr>
                <w:b/>
                <w:bCs/>
              </w:rPr>
              <w:t>NOVI IZNOS ZA 2025</w:t>
            </w:r>
          </w:p>
        </w:tc>
      </w:tr>
      <w:tr w:rsidR="00847992" w:rsidRPr="00B156A3" w14:paraId="6AFE562E" w14:textId="77777777" w:rsidTr="001540AC">
        <w:trPr>
          <w:trHeight w:val="251"/>
          <w:jc w:val="center"/>
        </w:trPr>
        <w:tc>
          <w:tcPr>
            <w:tcW w:w="8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37538EF3" w14:textId="77777777" w:rsidR="00847992" w:rsidRPr="00B156A3" w:rsidRDefault="00847992" w:rsidP="00847992">
            <w:pPr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UKUPNO RASHODI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1B9FCC7B" w14:textId="77777777" w:rsidR="00847992" w:rsidRPr="00B156A3" w:rsidRDefault="00847992" w:rsidP="00847992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13.385.531,76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5C745A1B" w14:textId="77777777" w:rsidR="00847992" w:rsidRPr="00B156A3" w:rsidRDefault="00847992" w:rsidP="00847992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1.035.559,39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76B1AC53" w14:textId="77777777" w:rsidR="00847992" w:rsidRPr="00B156A3" w:rsidRDefault="00847992" w:rsidP="00847992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7,74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192CE949" w14:textId="77777777" w:rsidR="00847992" w:rsidRPr="00B156A3" w:rsidRDefault="00847992" w:rsidP="00847992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14.421.091,15</w:t>
            </w:r>
          </w:p>
        </w:tc>
      </w:tr>
      <w:tr w:rsidR="00847992" w:rsidRPr="00B156A3" w14:paraId="05FB02F2" w14:textId="77777777" w:rsidTr="001540AC">
        <w:trPr>
          <w:trHeight w:val="224"/>
          <w:jc w:val="center"/>
        </w:trPr>
        <w:tc>
          <w:tcPr>
            <w:tcW w:w="8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14:paraId="3A3D198C" w14:textId="77777777" w:rsidR="00847992" w:rsidRPr="00B156A3" w:rsidRDefault="00847992" w:rsidP="00847992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Funkcijska klasifikacija  01 Opće javne usluge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14:paraId="5509ECFF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1.024.504,00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14:paraId="78D5C401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15.340,00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14:paraId="3BCD649B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1,50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14:paraId="51996D18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1.039.844,00</w:t>
            </w:r>
          </w:p>
        </w:tc>
      </w:tr>
      <w:tr w:rsidR="00847992" w:rsidRPr="00B156A3" w14:paraId="65B40772" w14:textId="77777777" w:rsidTr="001540AC">
        <w:trPr>
          <w:trHeight w:val="224"/>
          <w:jc w:val="center"/>
        </w:trPr>
        <w:tc>
          <w:tcPr>
            <w:tcW w:w="8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9ACAD7F" w14:textId="77777777" w:rsidR="00847992" w:rsidRPr="00B156A3" w:rsidRDefault="00847992" w:rsidP="00847992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Funkcijska klasifikacija  011 Izvršna  i zakonodavna tijela, financijski i fiskalni poslovi, vanjski poslovi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088A1BA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1.024.504,00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54B12613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15.340,00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B0E8803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1,50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7849E26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1.039.844,00</w:t>
            </w:r>
          </w:p>
        </w:tc>
      </w:tr>
      <w:tr w:rsidR="00847992" w:rsidRPr="00B156A3" w14:paraId="3E0B1E4E" w14:textId="77777777" w:rsidTr="001540AC">
        <w:trPr>
          <w:trHeight w:val="224"/>
          <w:jc w:val="center"/>
        </w:trPr>
        <w:tc>
          <w:tcPr>
            <w:tcW w:w="8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14:paraId="468E92FB" w14:textId="77777777" w:rsidR="00847992" w:rsidRPr="00B156A3" w:rsidRDefault="00847992" w:rsidP="00847992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Funkcijska klasifikacija  02 Obrana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14:paraId="66A9769B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15.178,00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14:paraId="0E3806D5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14:paraId="166AC9C9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14:paraId="19CBE489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15.178,00</w:t>
            </w:r>
          </w:p>
        </w:tc>
      </w:tr>
      <w:tr w:rsidR="00847992" w:rsidRPr="00B156A3" w14:paraId="7A509471" w14:textId="77777777" w:rsidTr="001540AC">
        <w:trPr>
          <w:trHeight w:val="224"/>
          <w:jc w:val="center"/>
        </w:trPr>
        <w:tc>
          <w:tcPr>
            <w:tcW w:w="8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B967B90" w14:textId="77777777" w:rsidR="00847992" w:rsidRPr="00B156A3" w:rsidRDefault="00847992" w:rsidP="00847992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Funkcijska klasifikacija  022 Civilna obrana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70F2C5C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15.178,00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C25B896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5E27334C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0E7DE87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15.178,00</w:t>
            </w:r>
          </w:p>
        </w:tc>
      </w:tr>
      <w:tr w:rsidR="00847992" w:rsidRPr="00B156A3" w14:paraId="7BD21B74" w14:textId="77777777" w:rsidTr="001540AC">
        <w:trPr>
          <w:trHeight w:val="224"/>
          <w:jc w:val="center"/>
        </w:trPr>
        <w:tc>
          <w:tcPr>
            <w:tcW w:w="8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14:paraId="005BA41F" w14:textId="77777777" w:rsidR="00847992" w:rsidRPr="00B156A3" w:rsidRDefault="00847992" w:rsidP="00847992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Funkcijska klasifikacija  03 Javni red i sigurnost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14:paraId="56B3F07C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214.540,00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14:paraId="501D99DE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14:paraId="1AA4B331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14:paraId="3B7B149A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214.540,00</w:t>
            </w:r>
          </w:p>
        </w:tc>
      </w:tr>
      <w:tr w:rsidR="00847992" w:rsidRPr="00B156A3" w14:paraId="2B9F5AA1" w14:textId="77777777" w:rsidTr="001540AC">
        <w:trPr>
          <w:trHeight w:val="224"/>
          <w:jc w:val="center"/>
        </w:trPr>
        <w:tc>
          <w:tcPr>
            <w:tcW w:w="8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674243B" w14:textId="77777777" w:rsidR="00847992" w:rsidRPr="00B156A3" w:rsidRDefault="00847992" w:rsidP="00847992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Funkcijska klasifikacija  032 Usluge protupožarne zaštite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09EC545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214.540,00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1602E01B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75C1EFD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41D85B5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214.540,00</w:t>
            </w:r>
          </w:p>
        </w:tc>
      </w:tr>
      <w:tr w:rsidR="00847992" w:rsidRPr="00B156A3" w14:paraId="55FCFECF" w14:textId="77777777" w:rsidTr="001540AC">
        <w:trPr>
          <w:trHeight w:val="224"/>
          <w:jc w:val="center"/>
        </w:trPr>
        <w:tc>
          <w:tcPr>
            <w:tcW w:w="8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14:paraId="1B649F4B" w14:textId="77777777" w:rsidR="00847992" w:rsidRPr="00B156A3" w:rsidRDefault="00847992" w:rsidP="00847992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Funkcijska klasifikacija  04 Ekonomski poslovi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14:paraId="7E3FBAB0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183.709,00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14:paraId="6DE9E5D9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14:paraId="4123B609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14:paraId="120B4905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183.709,00</w:t>
            </w:r>
          </w:p>
        </w:tc>
      </w:tr>
      <w:tr w:rsidR="00847992" w:rsidRPr="00B156A3" w14:paraId="324E44C0" w14:textId="77777777" w:rsidTr="001540AC">
        <w:trPr>
          <w:trHeight w:val="251"/>
          <w:jc w:val="center"/>
        </w:trPr>
        <w:tc>
          <w:tcPr>
            <w:tcW w:w="8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5C83BAA" w14:textId="77777777" w:rsidR="00847992" w:rsidRPr="00B156A3" w:rsidRDefault="00847992" w:rsidP="00847992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Funkcijska klasifikacija  042 Poljoprivreda, šumarstvo, ribarstvo i lov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DA5DB3F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11.829,00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ED8EEB4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134A6209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79FA373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11.829,00</w:t>
            </w:r>
          </w:p>
        </w:tc>
      </w:tr>
      <w:tr w:rsidR="00847992" w:rsidRPr="00B156A3" w14:paraId="6E4C1374" w14:textId="77777777" w:rsidTr="001540AC">
        <w:trPr>
          <w:trHeight w:val="251"/>
          <w:jc w:val="center"/>
        </w:trPr>
        <w:tc>
          <w:tcPr>
            <w:tcW w:w="8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FB048A5" w14:textId="77777777" w:rsidR="00847992" w:rsidRPr="00B156A3" w:rsidRDefault="00847992" w:rsidP="00847992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Funkcijska klasifikacija  045 Promet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8DFEC69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158.880,00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17D4566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DDC17F2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F8F7A19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158.880,00</w:t>
            </w:r>
          </w:p>
        </w:tc>
      </w:tr>
      <w:tr w:rsidR="00847992" w:rsidRPr="00B156A3" w14:paraId="6185B42A" w14:textId="77777777" w:rsidTr="001540AC">
        <w:trPr>
          <w:trHeight w:val="251"/>
          <w:jc w:val="center"/>
        </w:trPr>
        <w:tc>
          <w:tcPr>
            <w:tcW w:w="8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7934B70" w14:textId="77777777" w:rsidR="00847992" w:rsidRPr="00B156A3" w:rsidRDefault="00847992" w:rsidP="00847992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Funkcijska klasifikacija  047 Ostale industrije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8C20318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13.000,00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5FD8FD9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1B8479C3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43FE01E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13.000,00</w:t>
            </w:r>
          </w:p>
        </w:tc>
      </w:tr>
      <w:tr w:rsidR="00847992" w:rsidRPr="00B156A3" w14:paraId="1A3AD949" w14:textId="77777777" w:rsidTr="001540AC">
        <w:trPr>
          <w:trHeight w:val="251"/>
          <w:jc w:val="center"/>
        </w:trPr>
        <w:tc>
          <w:tcPr>
            <w:tcW w:w="8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14:paraId="615DA438" w14:textId="77777777" w:rsidR="00847992" w:rsidRPr="00B156A3" w:rsidRDefault="00847992" w:rsidP="00847992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Funkcijska klasifikacija  05 Zaštita okoliša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14:paraId="6071E6F0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1.640.578,00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14:paraId="0CB562ED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430,00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14:paraId="25A0DA7E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0,03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14:paraId="26EAD6B0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1.641.008,00</w:t>
            </w:r>
          </w:p>
        </w:tc>
      </w:tr>
      <w:tr w:rsidR="00847992" w:rsidRPr="00B156A3" w14:paraId="454C6BD1" w14:textId="77777777" w:rsidTr="001540AC">
        <w:trPr>
          <w:trHeight w:val="251"/>
          <w:jc w:val="center"/>
        </w:trPr>
        <w:tc>
          <w:tcPr>
            <w:tcW w:w="8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5EAE7399" w14:textId="77777777" w:rsidR="00847992" w:rsidRPr="00B156A3" w:rsidRDefault="00847992" w:rsidP="00847992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Funkcijska klasifikacija  052 Gospodarenje otpadnim vodama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595A99E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1.581.000,00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99907F6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ED341FB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9971D50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1.581.000,00</w:t>
            </w:r>
          </w:p>
        </w:tc>
      </w:tr>
      <w:tr w:rsidR="00847992" w:rsidRPr="00B156A3" w14:paraId="571A6E5D" w14:textId="77777777" w:rsidTr="001540AC">
        <w:trPr>
          <w:trHeight w:val="251"/>
          <w:jc w:val="center"/>
        </w:trPr>
        <w:tc>
          <w:tcPr>
            <w:tcW w:w="8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1FD0FE07" w14:textId="77777777" w:rsidR="00847992" w:rsidRPr="00B156A3" w:rsidRDefault="00847992" w:rsidP="00847992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Funkcijska klasifikacija  056 Poslovi i usluge zaštite okoliša koji nisu drugdje svrstani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FAE28DD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59.578,00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762635A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430,00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48A4EF6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0,72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903EFFB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60.008,00</w:t>
            </w:r>
          </w:p>
        </w:tc>
      </w:tr>
      <w:tr w:rsidR="00847992" w:rsidRPr="00B156A3" w14:paraId="74F72DBE" w14:textId="77777777" w:rsidTr="001540AC">
        <w:trPr>
          <w:trHeight w:val="251"/>
          <w:jc w:val="center"/>
        </w:trPr>
        <w:tc>
          <w:tcPr>
            <w:tcW w:w="8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14:paraId="2C08BB21" w14:textId="77777777" w:rsidR="00847992" w:rsidRPr="00B156A3" w:rsidRDefault="00847992" w:rsidP="00847992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Funkcijska klasifikacija  06 Usluge unapređenja stanovanja i zajednice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14:paraId="65FFB68E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7.017.216,00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14:paraId="1E0B5010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679.439,00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14:paraId="330B2D8F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9,68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14:paraId="4EDFA62F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7.696.655,00</w:t>
            </w:r>
          </w:p>
        </w:tc>
      </w:tr>
      <w:tr w:rsidR="00847992" w:rsidRPr="00B156A3" w14:paraId="3A62A62E" w14:textId="77777777" w:rsidTr="001540AC">
        <w:trPr>
          <w:trHeight w:val="251"/>
          <w:jc w:val="center"/>
        </w:trPr>
        <w:tc>
          <w:tcPr>
            <w:tcW w:w="8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9A2B59A" w14:textId="77777777" w:rsidR="00847992" w:rsidRPr="00B156A3" w:rsidRDefault="00847992" w:rsidP="00847992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Funkcijska klasifikacija  066 Rashodi vezani za stanovanje i kom. pogodnosti koji nisu drugdje svrstani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21DBE39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7.017.216,00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A174C0D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679.439,00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ACD632A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9,68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4624E4D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7.696.655,00</w:t>
            </w:r>
          </w:p>
        </w:tc>
      </w:tr>
      <w:tr w:rsidR="00847992" w:rsidRPr="00B156A3" w14:paraId="6B8FD54A" w14:textId="77777777" w:rsidTr="001540AC">
        <w:trPr>
          <w:trHeight w:val="251"/>
          <w:jc w:val="center"/>
        </w:trPr>
        <w:tc>
          <w:tcPr>
            <w:tcW w:w="8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14:paraId="758E141D" w14:textId="77777777" w:rsidR="00847992" w:rsidRPr="00B156A3" w:rsidRDefault="00847992" w:rsidP="00847992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Funkcijska klasifikacija  07 Zdravstvo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14:paraId="66A6A1D5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341.515,00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14:paraId="219B479D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14:paraId="5D1726B4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14:paraId="5C34AAF8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341.515,00</w:t>
            </w:r>
          </w:p>
        </w:tc>
      </w:tr>
      <w:tr w:rsidR="00847992" w:rsidRPr="00B156A3" w14:paraId="5D19439E" w14:textId="77777777" w:rsidTr="001540AC">
        <w:trPr>
          <w:trHeight w:val="251"/>
          <w:jc w:val="center"/>
        </w:trPr>
        <w:tc>
          <w:tcPr>
            <w:tcW w:w="8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7F678FD" w14:textId="77777777" w:rsidR="00847992" w:rsidRPr="00B156A3" w:rsidRDefault="00847992" w:rsidP="00847992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Funkcijska klasifikacija  074 Službe javnog zdravstva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158C3431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341.515,00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EBAEAB5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3CAF05B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B739B4A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341.515,00</w:t>
            </w:r>
          </w:p>
        </w:tc>
      </w:tr>
      <w:tr w:rsidR="00847992" w:rsidRPr="00B156A3" w14:paraId="4E649958" w14:textId="77777777" w:rsidTr="001540AC">
        <w:trPr>
          <w:trHeight w:val="251"/>
          <w:jc w:val="center"/>
        </w:trPr>
        <w:tc>
          <w:tcPr>
            <w:tcW w:w="8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14:paraId="2D43E728" w14:textId="77777777" w:rsidR="00847992" w:rsidRPr="00B156A3" w:rsidRDefault="00847992" w:rsidP="00847992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Funkcijska klasifikacija  08 Rekreacija, kultura i religija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14:paraId="2107AC72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874.426,11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14:paraId="3E6F4CC2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50.000,00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14:paraId="4EE082EC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5,72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14:paraId="160B6669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924.426,11</w:t>
            </w:r>
          </w:p>
        </w:tc>
      </w:tr>
      <w:tr w:rsidR="00847992" w:rsidRPr="00B156A3" w14:paraId="554D35EC" w14:textId="77777777" w:rsidTr="001540AC">
        <w:trPr>
          <w:trHeight w:val="251"/>
          <w:jc w:val="center"/>
        </w:trPr>
        <w:tc>
          <w:tcPr>
            <w:tcW w:w="8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45B9E96" w14:textId="77777777" w:rsidR="00847992" w:rsidRPr="00B156A3" w:rsidRDefault="00847992" w:rsidP="00847992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Funkcijska klasifikacija  081 Službe rekreacije i sporta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9DF9D42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593.950,00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2A0D2BB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50.000,00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EC11D0A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8,42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183B897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643.950,00</w:t>
            </w:r>
          </w:p>
        </w:tc>
      </w:tr>
      <w:tr w:rsidR="00847992" w:rsidRPr="00B156A3" w14:paraId="02ED6031" w14:textId="77777777" w:rsidTr="001540AC">
        <w:trPr>
          <w:trHeight w:val="251"/>
          <w:jc w:val="center"/>
        </w:trPr>
        <w:tc>
          <w:tcPr>
            <w:tcW w:w="8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E1A7A00" w14:textId="77777777" w:rsidR="00847992" w:rsidRPr="00B156A3" w:rsidRDefault="00847992" w:rsidP="00847992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Funkcijska klasifikacija  086 Rashodi za rekreaciju, kulturu i religiju koji nisu drugdje svrstani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8C70E9E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280.476,11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77889B36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EB76253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C43DFCB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280.476,11</w:t>
            </w:r>
          </w:p>
        </w:tc>
      </w:tr>
      <w:tr w:rsidR="00847992" w:rsidRPr="00B156A3" w14:paraId="75C0239B" w14:textId="77777777" w:rsidTr="001540AC">
        <w:trPr>
          <w:trHeight w:val="251"/>
          <w:jc w:val="center"/>
        </w:trPr>
        <w:tc>
          <w:tcPr>
            <w:tcW w:w="8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14:paraId="678FEB93" w14:textId="77777777" w:rsidR="00847992" w:rsidRPr="00B156A3" w:rsidRDefault="00847992" w:rsidP="00847992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Funkcijska klasifikacija  09 Obrazovanje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14:paraId="174D53F4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1.827.553,76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14:paraId="0C9A7130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263.850,39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14:paraId="1BF50519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14,44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14:paraId="21D14E93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2.091.404,15</w:t>
            </w:r>
          </w:p>
        </w:tc>
      </w:tr>
      <w:tr w:rsidR="00847992" w:rsidRPr="00B156A3" w14:paraId="7C7424D4" w14:textId="77777777" w:rsidTr="001540AC">
        <w:trPr>
          <w:trHeight w:val="251"/>
          <w:jc w:val="center"/>
        </w:trPr>
        <w:tc>
          <w:tcPr>
            <w:tcW w:w="8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722F914" w14:textId="77777777" w:rsidR="00847992" w:rsidRPr="00B156A3" w:rsidRDefault="00847992" w:rsidP="00847992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Funkcijska klasifikacija  091 Predškolsko i osnovno obrazovanje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3BA5333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1.826.553,76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5E16AAAF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263.850,39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269EEFA4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14,45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A5C27EB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2.090.404,15</w:t>
            </w:r>
          </w:p>
        </w:tc>
      </w:tr>
      <w:tr w:rsidR="00847992" w:rsidRPr="00B156A3" w14:paraId="7CAB1BFF" w14:textId="77777777" w:rsidTr="001540AC">
        <w:trPr>
          <w:trHeight w:val="251"/>
          <w:jc w:val="center"/>
        </w:trPr>
        <w:tc>
          <w:tcPr>
            <w:tcW w:w="8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14:paraId="0EB5DDA4" w14:textId="77777777" w:rsidR="00847992" w:rsidRPr="00B156A3" w:rsidRDefault="00847992" w:rsidP="00847992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Funkcijska klasifikacija  10 Socijalna zaštita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14:paraId="7204A388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246.311,89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14:paraId="37029922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26.500,00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14:paraId="79B98996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10,76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00CCFF"/>
            <w:noWrap/>
            <w:vAlign w:val="bottom"/>
            <w:hideMark/>
          </w:tcPr>
          <w:p w14:paraId="5DE03055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272.811,89</w:t>
            </w:r>
          </w:p>
        </w:tc>
      </w:tr>
      <w:tr w:rsidR="00847992" w:rsidRPr="00B156A3" w14:paraId="6067DE99" w14:textId="77777777" w:rsidTr="001540AC">
        <w:trPr>
          <w:trHeight w:val="251"/>
          <w:jc w:val="center"/>
        </w:trPr>
        <w:tc>
          <w:tcPr>
            <w:tcW w:w="8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B5DEDC9" w14:textId="77777777" w:rsidR="00847992" w:rsidRPr="00B156A3" w:rsidRDefault="00847992" w:rsidP="00847992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Funkcijska klasifikacija  107 Socijalna pomoć stanovništvu koje nije obuhvaćeno redovnim socijalnim programima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D782470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4.200,00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51AD686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61A493A4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1C0E6EE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4.200,00</w:t>
            </w:r>
          </w:p>
        </w:tc>
      </w:tr>
      <w:tr w:rsidR="00847992" w:rsidRPr="00B156A3" w14:paraId="37D0BD79" w14:textId="77777777" w:rsidTr="001540AC">
        <w:trPr>
          <w:trHeight w:val="251"/>
          <w:jc w:val="center"/>
        </w:trPr>
        <w:tc>
          <w:tcPr>
            <w:tcW w:w="8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0BD37EE3" w14:textId="77777777" w:rsidR="00847992" w:rsidRPr="00B156A3" w:rsidRDefault="00847992" w:rsidP="00847992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Funkcijska klasifikacija  109 Aktivnosti socijalne zaštite koje nisu drugdje svrstane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4BB772C7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242.111,89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57BB0B7E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26.500,00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3DB4BA63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10,95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000000" w:fill="00FFFF"/>
            <w:noWrap/>
            <w:vAlign w:val="bottom"/>
            <w:hideMark/>
          </w:tcPr>
          <w:p w14:paraId="595F4B18" w14:textId="77777777" w:rsidR="00847992" w:rsidRPr="00B156A3" w:rsidRDefault="00847992" w:rsidP="00847992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268.611,89</w:t>
            </w:r>
          </w:p>
        </w:tc>
      </w:tr>
    </w:tbl>
    <w:p w14:paraId="0DF2FECC" w14:textId="77777777" w:rsidR="00847992" w:rsidRDefault="00847992" w:rsidP="00847992">
      <w:pPr>
        <w:pStyle w:val="Default"/>
        <w:rPr>
          <w:b/>
          <w:bCs/>
          <w:sz w:val="22"/>
          <w:szCs w:val="22"/>
        </w:rPr>
      </w:pPr>
    </w:p>
    <w:p w14:paraId="02E74B4B" w14:textId="77777777" w:rsidR="00847992" w:rsidRDefault="00847992" w:rsidP="00C31C56">
      <w:pPr>
        <w:pStyle w:val="Default"/>
        <w:rPr>
          <w:b/>
          <w:bCs/>
          <w:sz w:val="22"/>
          <w:szCs w:val="22"/>
        </w:rPr>
      </w:pPr>
    </w:p>
    <w:p w14:paraId="7DA7B292" w14:textId="77777777" w:rsidR="00847992" w:rsidRDefault="00847992" w:rsidP="00C31C56">
      <w:pPr>
        <w:pStyle w:val="Default"/>
        <w:rPr>
          <w:b/>
          <w:bCs/>
          <w:sz w:val="22"/>
          <w:szCs w:val="22"/>
        </w:rPr>
      </w:pPr>
    </w:p>
    <w:p w14:paraId="67F4EA03" w14:textId="77777777" w:rsidR="00847992" w:rsidRDefault="00847992" w:rsidP="00C31C56">
      <w:pPr>
        <w:pStyle w:val="Default"/>
        <w:rPr>
          <w:b/>
          <w:bCs/>
          <w:sz w:val="22"/>
          <w:szCs w:val="22"/>
        </w:rPr>
      </w:pPr>
    </w:p>
    <w:p w14:paraId="70BF1695" w14:textId="77777777" w:rsidR="00847992" w:rsidRPr="0093443C" w:rsidRDefault="00847992" w:rsidP="00C31C56">
      <w:pPr>
        <w:pStyle w:val="Default"/>
        <w:rPr>
          <w:b/>
          <w:bCs/>
          <w:sz w:val="22"/>
          <w:szCs w:val="22"/>
        </w:rPr>
      </w:pPr>
    </w:p>
    <w:p w14:paraId="0EB1A60A" w14:textId="77777777" w:rsidR="00C31C56" w:rsidRPr="0093443C" w:rsidRDefault="00C31C56" w:rsidP="00C31C56">
      <w:pPr>
        <w:pStyle w:val="Default"/>
        <w:rPr>
          <w:b/>
          <w:bCs/>
          <w:sz w:val="22"/>
          <w:szCs w:val="22"/>
        </w:rPr>
      </w:pPr>
    </w:p>
    <w:p w14:paraId="4928E416" w14:textId="77777777" w:rsidR="00EF16A0" w:rsidRPr="0093443C" w:rsidRDefault="00EF16A0" w:rsidP="00C31C56">
      <w:pPr>
        <w:pStyle w:val="Default"/>
        <w:rPr>
          <w:b/>
          <w:bCs/>
          <w:sz w:val="22"/>
          <w:szCs w:val="22"/>
        </w:rPr>
      </w:pPr>
    </w:p>
    <w:p w14:paraId="2004D595" w14:textId="77777777" w:rsidR="00B82B19" w:rsidRPr="0093443C" w:rsidRDefault="00B82B19" w:rsidP="00C31C56">
      <w:pPr>
        <w:pStyle w:val="Default"/>
        <w:rPr>
          <w:b/>
          <w:bCs/>
          <w:sz w:val="22"/>
          <w:szCs w:val="22"/>
        </w:rPr>
      </w:pPr>
    </w:p>
    <w:p w14:paraId="18F3FCE5" w14:textId="77777777" w:rsidR="00C31C56" w:rsidRPr="0093443C" w:rsidRDefault="00C31C56" w:rsidP="00C31C56">
      <w:pPr>
        <w:pStyle w:val="Default"/>
        <w:rPr>
          <w:b/>
          <w:bCs/>
          <w:sz w:val="22"/>
          <w:szCs w:val="22"/>
        </w:rPr>
      </w:pPr>
    </w:p>
    <w:p w14:paraId="7F30F3EF" w14:textId="0C02A237" w:rsidR="000B18DB" w:rsidRPr="0093443C" w:rsidRDefault="004E112C" w:rsidP="00591896">
      <w:pPr>
        <w:pStyle w:val="Default"/>
        <w:jc w:val="center"/>
        <w:rPr>
          <w:b/>
          <w:bCs/>
          <w:sz w:val="28"/>
          <w:szCs w:val="28"/>
        </w:rPr>
      </w:pPr>
      <w:r w:rsidRPr="0093443C">
        <w:rPr>
          <w:b/>
          <w:bCs/>
          <w:sz w:val="28"/>
          <w:szCs w:val="28"/>
        </w:rPr>
        <w:lastRenderedPageBreak/>
        <w:t>OBRAZLOŽENJE POSEBNOG DIJELA PRORAČUNA</w:t>
      </w:r>
      <w:r w:rsidR="00B50EC3" w:rsidRPr="0093443C">
        <w:rPr>
          <w:b/>
          <w:bCs/>
          <w:sz w:val="28"/>
          <w:szCs w:val="28"/>
        </w:rPr>
        <w:t xml:space="preserve"> </w:t>
      </w:r>
    </w:p>
    <w:p w14:paraId="3755CBD4" w14:textId="01D92A9A" w:rsidR="00B07E69" w:rsidRPr="0093443C" w:rsidRDefault="00B07E69" w:rsidP="00B07E69">
      <w:pPr>
        <w:pStyle w:val="Default"/>
        <w:jc w:val="center"/>
      </w:pPr>
      <w:r w:rsidRPr="0093443C">
        <w:rPr>
          <w:b/>
          <w:bCs/>
        </w:rPr>
        <w:t xml:space="preserve">OBRAZLOŽENJE UZ PRIJEDLOG </w:t>
      </w:r>
      <w:r w:rsidR="00847992">
        <w:rPr>
          <w:b/>
          <w:bCs/>
        </w:rPr>
        <w:t>PRVIH</w:t>
      </w:r>
      <w:r w:rsidR="00C27398" w:rsidRPr="0093443C">
        <w:rPr>
          <w:b/>
          <w:bCs/>
        </w:rPr>
        <w:t xml:space="preserve"> </w:t>
      </w:r>
      <w:r w:rsidRPr="0093443C">
        <w:rPr>
          <w:b/>
          <w:bCs/>
        </w:rPr>
        <w:t xml:space="preserve"> IZMJENA I DOPUNA PRORAČUNA OPĆINE LIŽNJAN - LISIGNANO</w:t>
      </w:r>
    </w:p>
    <w:p w14:paraId="7F9256D7" w14:textId="1C7BC7C6" w:rsidR="00B07E69" w:rsidRPr="001540AC" w:rsidRDefault="00B07E69" w:rsidP="001540AC">
      <w:pPr>
        <w:pStyle w:val="Default"/>
        <w:jc w:val="center"/>
        <w:rPr>
          <w:b/>
          <w:bCs/>
        </w:rPr>
      </w:pPr>
      <w:r w:rsidRPr="0093443C">
        <w:rPr>
          <w:b/>
          <w:bCs/>
        </w:rPr>
        <w:t>ZA 202</w:t>
      </w:r>
      <w:r w:rsidR="00847992">
        <w:rPr>
          <w:b/>
          <w:bCs/>
        </w:rPr>
        <w:t>5</w:t>
      </w:r>
      <w:r w:rsidRPr="0093443C">
        <w:rPr>
          <w:b/>
          <w:bCs/>
        </w:rPr>
        <w:t>. GODINU</w:t>
      </w:r>
    </w:p>
    <w:p w14:paraId="37B727C0" w14:textId="53ABB5CB" w:rsidR="00670B85" w:rsidRDefault="00847992" w:rsidP="001540AC">
      <w:pPr>
        <w:jc w:val="center"/>
        <w:rPr>
          <w:b/>
          <w:bCs/>
          <w:sz w:val="22"/>
          <w:szCs w:val="22"/>
        </w:rPr>
      </w:pPr>
      <w:r w:rsidRPr="00936D1D">
        <w:rPr>
          <w:b/>
          <w:bCs/>
          <w:sz w:val="22"/>
          <w:szCs w:val="22"/>
        </w:rPr>
        <w:t>III. RASHODI PO ORGANIZACIJSKOJ  I PROGRAMSKOJ KLASIFIKACIJI (RAZDJELI I GLAVE, PROGRAMI, AKTIVNOSTI TEKUĆI I KAPITALNI PROJEKTI)</w:t>
      </w:r>
    </w:p>
    <w:p w14:paraId="346C8BF0" w14:textId="77777777" w:rsidR="00670B85" w:rsidRDefault="00670B85" w:rsidP="00847992">
      <w:pPr>
        <w:jc w:val="center"/>
        <w:rPr>
          <w:b/>
          <w:bCs/>
          <w:sz w:val="22"/>
          <w:szCs w:val="22"/>
        </w:rPr>
      </w:pPr>
    </w:p>
    <w:tbl>
      <w:tblPr>
        <w:tblW w:w="14287" w:type="dxa"/>
        <w:jc w:val="center"/>
        <w:tblLook w:val="04A0" w:firstRow="1" w:lastRow="0" w:firstColumn="1" w:lastColumn="0" w:noHBand="0" w:noVBand="1"/>
      </w:tblPr>
      <w:tblGrid>
        <w:gridCol w:w="1614"/>
        <w:gridCol w:w="7654"/>
        <w:gridCol w:w="1428"/>
        <w:gridCol w:w="1488"/>
        <w:gridCol w:w="1350"/>
        <w:gridCol w:w="1366"/>
      </w:tblGrid>
      <w:tr w:rsidR="00670B85" w:rsidRPr="00B156A3" w14:paraId="60E18AC5" w14:textId="77777777" w:rsidTr="00B156A3">
        <w:trPr>
          <w:trHeight w:val="546"/>
          <w:jc w:val="center"/>
        </w:trPr>
        <w:tc>
          <w:tcPr>
            <w:tcW w:w="1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979895" w14:textId="77777777" w:rsidR="00670B85" w:rsidRPr="00B156A3" w:rsidRDefault="00670B85" w:rsidP="00670B85">
            <w:pPr>
              <w:rPr>
                <w:b/>
                <w:bCs/>
              </w:rPr>
            </w:pPr>
            <w:r w:rsidRPr="00B156A3">
              <w:rPr>
                <w:b/>
                <w:bCs/>
              </w:rPr>
              <w:t xml:space="preserve">BROJ </w:t>
            </w:r>
            <w:r w:rsidRPr="00B156A3">
              <w:rPr>
                <w:b/>
                <w:bCs/>
              </w:rPr>
              <w:br/>
              <w:t>KONTA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55436" w14:textId="77777777" w:rsidR="00670B85" w:rsidRPr="00B156A3" w:rsidRDefault="00670B85" w:rsidP="00670B85">
            <w:pPr>
              <w:rPr>
                <w:b/>
                <w:bCs/>
              </w:rPr>
            </w:pPr>
            <w:r w:rsidRPr="00B156A3">
              <w:rPr>
                <w:b/>
                <w:bCs/>
              </w:rPr>
              <w:t>VRSTA RASHODA / IZDATAKA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C6B6A" w14:textId="77777777" w:rsidR="00670B85" w:rsidRPr="00B156A3" w:rsidRDefault="00670B85" w:rsidP="00670B85">
            <w:pPr>
              <w:rPr>
                <w:b/>
                <w:bCs/>
              </w:rPr>
            </w:pPr>
            <w:r w:rsidRPr="00B156A3">
              <w:rPr>
                <w:b/>
                <w:bCs/>
              </w:rPr>
              <w:t>PLANIRANO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1AC82" w14:textId="77777777" w:rsidR="00670B85" w:rsidRPr="00B156A3" w:rsidRDefault="00670B85" w:rsidP="00670B85">
            <w:pPr>
              <w:rPr>
                <w:b/>
                <w:bCs/>
              </w:rPr>
            </w:pPr>
            <w:r w:rsidRPr="00B156A3">
              <w:rPr>
                <w:b/>
                <w:bCs/>
              </w:rPr>
              <w:t>PROMJENA IZNOS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73B964" w14:textId="77777777" w:rsidR="00670B85" w:rsidRPr="00B156A3" w:rsidRDefault="00670B85" w:rsidP="00670B85">
            <w:pPr>
              <w:rPr>
                <w:b/>
                <w:bCs/>
              </w:rPr>
            </w:pPr>
            <w:r w:rsidRPr="00B156A3">
              <w:rPr>
                <w:b/>
                <w:bCs/>
              </w:rPr>
              <w:t xml:space="preserve">PROMJENA </w:t>
            </w:r>
            <w:r w:rsidRPr="00B156A3">
              <w:rPr>
                <w:b/>
                <w:bCs/>
              </w:rPr>
              <w:br/>
              <w:t>POSTOTAK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BF3B8" w14:textId="77777777" w:rsidR="00670B85" w:rsidRPr="00B156A3" w:rsidRDefault="00670B85" w:rsidP="00670B85">
            <w:pPr>
              <w:rPr>
                <w:b/>
                <w:bCs/>
              </w:rPr>
            </w:pPr>
            <w:r w:rsidRPr="00B156A3">
              <w:rPr>
                <w:b/>
                <w:bCs/>
              </w:rPr>
              <w:t>NOVI IZNOS</w:t>
            </w:r>
          </w:p>
        </w:tc>
      </w:tr>
      <w:tr w:rsidR="00670B85" w:rsidRPr="00B156A3" w14:paraId="4F84F000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598DC" w14:textId="77777777" w:rsidR="00670B85" w:rsidRPr="00B156A3" w:rsidRDefault="00670B85" w:rsidP="00670B85">
            <w:pPr>
              <w:rPr>
                <w:b/>
                <w:bCs/>
              </w:rPr>
            </w:pPr>
            <w:r w:rsidRPr="00B156A3">
              <w:rPr>
                <w:b/>
                <w:bCs/>
              </w:rPr>
              <w:t xml:space="preserve">  SVEUKUPNO RASHODI / IZDACI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5FBF9" w14:textId="77777777" w:rsidR="00670B85" w:rsidRPr="00B156A3" w:rsidRDefault="00670B85" w:rsidP="00670B85">
            <w:pPr>
              <w:jc w:val="right"/>
              <w:rPr>
                <w:b/>
                <w:bCs/>
              </w:rPr>
            </w:pPr>
            <w:r w:rsidRPr="00B156A3">
              <w:rPr>
                <w:b/>
                <w:bCs/>
              </w:rPr>
              <w:t>13.405.300,76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0674F" w14:textId="77777777" w:rsidR="00670B85" w:rsidRPr="00B156A3" w:rsidRDefault="00670B85" w:rsidP="00670B85">
            <w:pPr>
              <w:jc w:val="right"/>
              <w:rPr>
                <w:b/>
                <w:bCs/>
              </w:rPr>
            </w:pPr>
            <w:r w:rsidRPr="00B156A3">
              <w:rPr>
                <w:b/>
                <w:bCs/>
              </w:rPr>
              <w:t>1.035.559,39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8121A" w14:textId="77777777" w:rsidR="00670B85" w:rsidRPr="00B156A3" w:rsidRDefault="00670B85" w:rsidP="00670B85">
            <w:pPr>
              <w:jc w:val="right"/>
              <w:rPr>
                <w:b/>
                <w:bCs/>
              </w:rPr>
            </w:pPr>
            <w:r w:rsidRPr="00B156A3">
              <w:rPr>
                <w:b/>
                <w:bCs/>
              </w:rPr>
              <w:t>7,72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B1F19" w14:textId="77777777" w:rsidR="00670B85" w:rsidRPr="00B156A3" w:rsidRDefault="00670B85" w:rsidP="00670B85">
            <w:pPr>
              <w:jc w:val="right"/>
              <w:rPr>
                <w:b/>
                <w:bCs/>
              </w:rPr>
            </w:pPr>
            <w:r w:rsidRPr="00B156A3">
              <w:rPr>
                <w:b/>
                <w:bCs/>
              </w:rPr>
              <w:t>14.440.860,15</w:t>
            </w:r>
          </w:p>
        </w:tc>
      </w:tr>
      <w:tr w:rsidR="00670B85" w:rsidRPr="00B156A3" w14:paraId="447E187C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39F81BD3" w14:textId="77777777" w:rsidR="00670B85" w:rsidRPr="00B156A3" w:rsidRDefault="00670B85" w:rsidP="00670B85">
            <w:pPr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Razdjel 001 PREDSTAVNIČKO TIJELO, IZVRŠNO TIJELO I JEDINSTVENI UPRAVNI ODJEL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7E502FBC" w14:textId="77777777" w:rsidR="00670B85" w:rsidRPr="00B156A3" w:rsidRDefault="00670B85" w:rsidP="00670B85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13.405.300,76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65444771" w14:textId="77777777" w:rsidR="00670B85" w:rsidRPr="00B156A3" w:rsidRDefault="00670B85" w:rsidP="00670B85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1.035.559,39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0775958B" w14:textId="77777777" w:rsidR="00670B85" w:rsidRPr="00B156A3" w:rsidRDefault="00670B85" w:rsidP="00670B85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7,72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44F6A0A8" w14:textId="77777777" w:rsidR="00670B85" w:rsidRPr="00B156A3" w:rsidRDefault="00670B85" w:rsidP="00670B85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14.440.860,15</w:t>
            </w:r>
          </w:p>
        </w:tc>
      </w:tr>
      <w:tr w:rsidR="00670B85" w:rsidRPr="00B156A3" w14:paraId="7204E65D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47E2384" w14:textId="77777777" w:rsidR="00670B85" w:rsidRPr="00B156A3" w:rsidRDefault="00670B85" w:rsidP="00670B85">
            <w:pPr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Glava 00101 JEDINSTVENI UPRAVNI ODJEL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62549F4" w14:textId="77777777" w:rsidR="00670B85" w:rsidRPr="00B156A3" w:rsidRDefault="00670B85" w:rsidP="00670B85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851.745,00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F930F06" w14:textId="77777777" w:rsidR="00670B85" w:rsidRPr="00B156A3" w:rsidRDefault="00670B85" w:rsidP="00670B85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4.000,00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7B43CEA" w14:textId="77777777" w:rsidR="00670B85" w:rsidRPr="00B156A3" w:rsidRDefault="00670B85" w:rsidP="00670B85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0,47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891876B" w14:textId="77777777" w:rsidR="00670B85" w:rsidRPr="00B156A3" w:rsidRDefault="00670B85" w:rsidP="00670B85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855.745,00</w:t>
            </w:r>
          </w:p>
        </w:tc>
      </w:tr>
      <w:tr w:rsidR="00670B85" w:rsidRPr="00B156A3" w14:paraId="390E8FE2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1067D77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Program 0100 Priprema i donošenje akata iz djelokruga tijela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108057D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851.745,00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BC75C49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4.000,00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A2C281F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0,47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B0C11AB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855.745,00</w:t>
            </w:r>
          </w:p>
        </w:tc>
      </w:tr>
      <w:tr w:rsidR="00670B85" w:rsidRPr="00B156A3" w14:paraId="5A0C56E6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EB2A4DE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A100001 Priprema i donošenje akata iz djelokruga  upravnog odjela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66BDBB3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821.385,00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2D83008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2.000,00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AB759C2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0,24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6FB1974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823.385,00</w:t>
            </w:r>
          </w:p>
        </w:tc>
      </w:tr>
      <w:tr w:rsidR="00670B85" w:rsidRPr="00B156A3" w14:paraId="78E796D9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66E94A4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Kapitalni projekt K100001 Nabava dugotrajne imovine i opremanje uredskih i zajedničkih prostorija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B491E4F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30.360,00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F1CA885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2.000,00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979DED7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6,59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366C6DA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32.360,00</w:t>
            </w:r>
          </w:p>
        </w:tc>
      </w:tr>
      <w:tr w:rsidR="00670B85" w:rsidRPr="00B156A3" w14:paraId="48505DF4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792F41F" w14:textId="77777777" w:rsidR="00670B85" w:rsidRPr="00B156A3" w:rsidRDefault="00670B85" w:rsidP="00670B85">
            <w:pPr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Glava 00102 IZVRŠNO TIJELO - URED NAČELNIKA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BAC3BAE" w14:textId="77777777" w:rsidR="00670B85" w:rsidRPr="00B156A3" w:rsidRDefault="00670B85" w:rsidP="00670B85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110.307,00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97A43B2" w14:textId="77777777" w:rsidR="00670B85" w:rsidRPr="00B156A3" w:rsidRDefault="00670B85" w:rsidP="00670B85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1.000,00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283FA6E" w14:textId="77777777" w:rsidR="00670B85" w:rsidRPr="00B156A3" w:rsidRDefault="00670B85" w:rsidP="00670B85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0,91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C2AFD9D" w14:textId="77777777" w:rsidR="00670B85" w:rsidRPr="00B156A3" w:rsidRDefault="00670B85" w:rsidP="00670B85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111.307,00</w:t>
            </w:r>
          </w:p>
        </w:tc>
      </w:tr>
      <w:tr w:rsidR="00670B85" w:rsidRPr="00B156A3" w14:paraId="7B2FAB6B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E314576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Program 1050 Priprema i donošenja akata iz djelokruga izvršnog tijela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5342A851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110.307,00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F400D35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1.000,00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74785AB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0,91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DDFBBAD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111.307,00</w:t>
            </w:r>
          </w:p>
        </w:tc>
      </w:tr>
      <w:tr w:rsidR="00670B85" w:rsidRPr="00B156A3" w14:paraId="475D18D8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ED02453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A105001 Redovan rad izvršnog tijela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20E791E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60.600,00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0493C34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4977B98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26D54DA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60.600,00</w:t>
            </w:r>
          </w:p>
        </w:tc>
      </w:tr>
      <w:tr w:rsidR="00670B85" w:rsidRPr="00B156A3" w14:paraId="0B07A91B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98EF4A7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A105002 Protokol, promidžba i informiranje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C4C90DE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36.377,00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05E8B90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1.000,00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61CD0E7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2,75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A871399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37.377,00</w:t>
            </w:r>
          </w:p>
        </w:tc>
      </w:tr>
      <w:tr w:rsidR="00670B85" w:rsidRPr="00B156A3" w14:paraId="08A585D4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FEF2017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A105003 Proračunska zaliha (pričuva)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3AEDD6F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13.330,00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671C54F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5AB6DAD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C9B30A2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13.330,00</w:t>
            </w:r>
          </w:p>
        </w:tc>
      </w:tr>
      <w:tr w:rsidR="00670B85" w:rsidRPr="00B156A3" w14:paraId="0AC22323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10BDAB9" w14:textId="77777777" w:rsidR="00670B85" w:rsidRPr="00B156A3" w:rsidRDefault="00670B85" w:rsidP="00670B85">
            <w:pPr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Glava 00103 PREDSTAVNIČKO TIJELO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ED2DAB3" w14:textId="77777777" w:rsidR="00670B85" w:rsidRPr="00B156A3" w:rsidRDefault="00670B85" w:rsidP="00670B85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62.452,00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A1CE9A9" w14:textId="77777777" w:rsidR="00670B85" w:rsidRPr="00B156A3" w:rsidRDefault="00670B85" w:rsidP="00670B85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10.340,00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23CA9B3" w14:textId="77777777" w:rsidR="00670B85" w:rsidRPr="00B156A3" w:rsidRDefault="00670B85" w:rsidP="00670B85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16,56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C46FF6F" w14:textId="77777777" w:rsidR="00670B85" w:rsidRPr="00B156A3" w:rsidRDefault="00670B85" w:rsidP="00670B85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72.792,00</w:t>
            </w:r>
          </w:p>
        </w:tc>
      </w:tr>
      <w:tr w:rsidR="00670B85" w:rsidRPr="00B156A3" w14:paraId="185F86B2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54CAB913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Program 1100 Priprema i donošenje akata iz djelokruga predstavničkog tijela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002AF30F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62.452,00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0ABB422C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10.340,00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CE63C8B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16,56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7AD8F4E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72.792,00</w:t>
            </w:r>
          </w:p>
        </w:tc>
      </w:tr>
      <w:tr w:rsidR="00670B85" w:rsidRPr="00B156A3" w14:paraId="04CD8F27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3BF0899" w14:textId="72F41441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 xml:space="preserve">Aktivnost A110001 Redovan rad </w:t>
            </w:r>
            <w:r w:rsidR="00BC46BF" w:rsidRPr="00B156A3">
              <w:rPr>
                <w:b/>
                <w:bCs/>
                <w:color w:val="000000"/>
              </w:rPr>
              <w:t>predstavničkog</w:t>
            </w:r>
            <w:r w:rsidRPr="00B156A3">
              <w:rPr>
                <w:b/>
                <w:bCs/>
                <w:color w:val="000000"/>
              </w:rPr>
              <w:t xml:space="preserve"> tijela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2B99651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23.215,00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4C89F3B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10.000,00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F917360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43,08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A03F4A6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33.215,00</w:t>
            </w:r>
          </w:p>
        </w:tc>
      </w:tr>
      <w:tr w:rsidR="00670B85" w:rsidRPr="00B156A3" w14:paraId="1D0171DC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CF96E9C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A110002 Provedba izbora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8152D49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26.500,00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F7748D3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E31916E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EA50D70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26.500,00</w:t>
            </w:r>
          </w:p>
        </w:tc>
      </w:tr>
      <w:tr w:rsidR="00670B85" w:rsidRPr="00B156A3" w14:paraId="4B03A713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B79B540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A110003 Svečanost obilježavanja Dana Općine Ližnjan - Lisignano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72B3828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5.255,00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016438E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340,00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12A5D13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6,47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1418E7B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5.595,00</w:t>
            </w:r>
          </w:p>
        </w:tc>
      </w:tr>
      <w:tr w:rsidR="00670B85" w:rsidRPr="00B156A3" w14:paraId="240D3241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62D6C0D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A110004 Financiranje političkih stranaka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7972674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3.982,00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CAB3A61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FEBA063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D74C744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3.982,00</w:t>
            </w:r>
          </w:p>
        </w:tc>
      </w:tr>
      <w:tr w:rsidR="00670B85" w:rsidRPr="00B156A3" w14:paraId="48AACA12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94DA415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A110005 Savjet mladih Općine Ližnjan - Lisignano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29C8383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3.500,00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96DEFCF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995D362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3DB21C1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3.500,00</w:t>
            </w:r>
          </w:p>
        </w:tc>
      </w:tr>
      <w:tr w:rsidR="00670B85" w:rsidRPr="00B156A3" w14:paraId="685DB7BF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B16F006" w14:textId="77777777" w:rsidR="00670B85" w:rsidRPr="00B156A3" w:rsidRDefault="00670B85" w:rsidP="00670B85">
            <w:pPr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Glava 00104 DRUŠTVENE DJELATNOSTI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A030E11" w14:textId="77777777" w:rsidR="00670B85" w:rsidRPr="00B156A3" w:rsidRDefault="00670B85" w:rsidP="00670B85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1.503.659,00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23F6DA2" w14:textId="77777777" w:rsidR="00670B85" w:rsidRPr="00B156A3" w:rsidRDefault="00670B85" w:rsidP="00670B85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290.350,39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65D8FF4" w14:textId="77777777" w:rsidR="00670B85" w:rsidRPr="00B156A3" w:rsidRDefault="00670B85" w:rsidP="00670B85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19,31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E687502" w14:textId="77777777" w:rsidR="00670B85" w:rsidRPr="00B156A3" w:rsidRDefault="00670B85" w:rsidP="00670B85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1.794.009,39</w:t>
            </w:r>
          </w:p>
        </w:tc>
      </w:tr>
      <w:tr w:rsidR="00670B85" w:rsidRPr="00B156A3" w14:paraId="6C41A70B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E5F1B69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Program 0200 Predškolski odgoj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51AB831B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735.956,00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BD1754E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261.820,39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D8E0AA6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35,58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D3B6FEC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997.776,39</w:t>
            </w:r>
          </w:p>
        </w:tc>
      </w:tr>
      <w:tr w:rsidR="00670B85" w:rsidRPr="00B156A3" w14:paraId="23045592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DB24A02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Proračunski korisnik A200001 Dječji vrtić Bubamara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BCDEFB1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397.282,00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6711F49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140.250,00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CCA0006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35,30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C6FAB1D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537.532,00</w:t>
            </w:r>
          </w:p>
        </w:tc>
      </w:tr>
      <w:tr w:rsidR="00670B85" w:rsidRPr="00B156A3" w14:paraId="50135379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8539A4D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Korisnik 38315 DJEČJI VRTIĆ BUBAMARA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A537B20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397.282,00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FA75DE8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140.250,00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2CA5A9B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35,30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802D787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537.532,00</w:t>
            </w:r>
          </w:p>
        </w:tc>
      </w:tr>
      <w:tr w:rsidR="00670B85" w:rsidRPr="00B156A3" w14:paraId="6C84DEAE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0762559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A200002 Dječji vrtići Bubamara - financiranje iz namjenskih, vlastitih prihoda i pomoći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F837963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98.674,00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1D48B55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22.650,00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1F1F07B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22,95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9A365CA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121.324,00</w:t>
            </w:r>
          </w:p>
        </w:tc>
      </w:tr>
      <w:tr w:rsidR="00670B85" w:rsidRPr="00B156A3" w14:paraId="18DF42DD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05FB36B" w14:textId="7D6A15CB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Korisnik 38315 DJEČJI VRTIĆ BUBAMARA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272F39A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98.674,00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EF82BB7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22.650,00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11B20458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22,95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755D56FE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121.324,00</w:t>
            </w:r>
          </w:p>
        </w:tc>
      </w:tr>
      <w:tr w:rsidR="00670B85" w:rsidRPr="00B156A3" w14:paraId="01367A39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814E40A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A200100 Sufinanciranje cijene koštanja boravka djece u ostalim vrtićima i financ.dadilja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47D1F9C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240.000,00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F32848E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014101B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CBAB173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240.000,00</w:t>
            </w:r>
          </w:p>
        </w:tc>
      </w:tr>
      <w:tr w:rsidR="00670B85" w:rsidRPr="00B156A3" w14:paraId="0246C667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1FB9056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Kapitalni projekt K200025 Poboljšanje materijalnih uvjeta DV Bubamara, područni odjel Šišan - opremanje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ADCEC7D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8695410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98.920,39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BCAA11D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100,00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7938AF5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98.920,39</w:t>
            </w:r>
          </w:p>
        </w:tc>
      </w:tr>
      <w:tr w:rsidR="00670B85" w:rsidRPr="00B156A3" w14:paraId="543A7D1B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0361862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Program 0250 Školsko obrazovanje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65265EE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146.965,00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021D55D3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2.030,00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A722485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1,38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7EFC3E1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148.995,00</w:t>
            </w:r>
          </w:p>
        </w:tc>
      </w:tr>
      <w:tr w:rsidR="00670B85" w:rsidRPr="00B156A3" w14:paraId="5B992905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2DE6400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A250100 Javne potrebe u osnovnom školstvu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8AF431F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145.965,00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6AEBE0C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2.030,00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8BDBEA2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1,39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2471262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147.995,00</w:t>
            </w:r>
          </w:p>
        </w:tc>
      </w:tr>
      <w:tr w:rsidR="00670B85" w:rsidRPr="00B156A3" w14:paraId="1A9EEAC4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DC7827B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lastRenderedPageBreak/>
              <w:t>Aktivnost A250200 Nagrađivanje izvrsnih učenika srednjih škola i studenata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9E55E1C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1.000,00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F581F34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2B1EF39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F3335AC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1.000,00</w:t>
            </w:r>
          </w:p>
        </w:tc>
      </w:tr>
      <w:tr w:rsidR="00670B85" w:rsidRPr="00B156A3" w14:paraId="6D264FB7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5DA12E9A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Program 0300 Kultura, tehnička kultura i sport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0B85BC24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205.550,00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48F5DAA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B08F928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24B486E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205.550,00</w:t>
            </w:r>
          </w:p>
        </w:tc>
      </w:tr>
      <w:tr w:rsidR="00670B85" w:rsidRPr="00B156A3" w14:paraId="2D6069D9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1CD22AD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A300006 Javne potrebe  kulturi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5B84925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46.100,00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9DB0BD9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36263E5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09EF66C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46.100,00</w:t>
            </w:r>
          </w:p>
        </w:tc>
      </w:tr>
      <w:tr w:rsidR="00670B85" w:rsidRPr="00B156A3" w14:paraId="68DB4ED0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6C970C9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A300007 Javne potrebe u sportu - organizacija sportskih i rekreacijskih aktivnosti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8F8CFBF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93.950,00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C46AE79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EA03ADD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3FF0123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93.950,00</w:t>
            </w:r>
          </w:p>
        </w:tc>
      </w:tr>
      <w:tr w:rsidR="00670B85" w:rsidRPr="00B156A3" w14:paraId="50E93D4C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06B7D1F" w14:textId="1B59300D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 xml:space="preserve">Aktivnost A300601 Javne potrebe u </w:t>
            </w:r>
            <w:r w:rsidR="00BC46BF" w:rsidRPr="00B156A3">
              <w:rPr>
                <w:b/>
                <w:bCs/>
                <w:color w:val="000000"/>
              </w:rPr>
              <w:t>kulturi</w:t>
            </w:r>
            <w:r w:rsidRPr="00B156A3">
              <w:rPr>
                <w:b/>
                <w:bCs/>
                <w:color w:val="000000"/>
              </w:rPr>
              <w:t xml:space="preserve"> - organiziranje i sufinanciranje </w:t>
            </w:r>
            <w:r w:rsidR="00BC46BF" w:rsidRPr="00B156A3">
              <w:rPr>
                <w:b/>
                <w:bCs/>
                <w:color w:val="000000"/>
              </w:rPr>
              <w:t>kulturno umjetničkih</w:t>
            </w:r>
            <w:r w:rsidRPr="00B156A3">
              <w:rPr>
                <w:b/>
                <w:bCs/>
                <w:color w:val="000000"/>
              </w:rPr>
              <w:t xml:space="preserve"> manifestacija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6ABD5E4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65.500,00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9397E8B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DB877EE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8DDD2B5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65.500,00</w:t>
            </w:r>
          </w:p>
        </w:tc>
      </w:tr>
      <w:tr w:rsidR="00670B85" w:rsidRPr="00B156A3" w14:paraId="74AF151D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EE17AC2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Program 0400 Socijalna skrb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B2F1867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246.311,89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8C7FC89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26.500,00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5B2FFACB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10,76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5AB53495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272.811,89</w:t>
            </w:r>
          </w:p>
        </w:tc>
      </w:tr>
      <w:tr w:rsidR="00670B85" w:rsidRPr="00B156A3" w14:paraId="7A112027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BC9E355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A100400 Socijalna skrb i novčane pomoći stanovništvu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B232001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51.100,00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D8F7E09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25.900,00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4E2F788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50,68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23F1B8F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77.000,00</w:t>
            </w:r>
          </w:p>
        </w:tc>
      </w:tr>
      <w:tr w:rsidR="00670B85" w:rsidRPr="00B156A3" w14:paraId="6C091C97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E0B64E3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A100401 Program osiguranja sufinanciranog prijevoza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62A47E3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51.000,00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F1486D6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185A280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EB7CB8F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51.000,00</w:t>
            </w:r>
          </w:p>
        </w:tc>
      </w:tr>
      <w:tr w:rsidR="00670B85" w:rsidRPr="00B156A3" w14:paraId="09E655E2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49ACAF6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A100402 Stipendije i školarine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1690DD1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46.000,00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643EB96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6B1991C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64B82D1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46.000,00</w:t>
            </w:r>
          </w:p>
        </w:tc>
      </w:tr>
      <w:tr w:rsidR="00670B85" w:rsidRPr="00B156A3" w14:paraId="77A717A3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4797D4A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A100403 Mjere socijalne politike u  osnovnoškolskom obrazovanju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3C876F2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64.000,00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C87ED71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5ACE57C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4ECB34B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64.000,00</w:t>
            </w:r>
          </w:p>
        </w:tc>
      </w:tr>
      <w:tr w:rsidR="00670B85" w:rsidRPr="00B156A3" w14:paraId="509BFEC3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042CEC9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A100404 Sufinanciranje programa udruga u  socijalnoj skrbi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E03D78C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13.620,00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4711097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0965F14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3CA3D3D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13.620,00</w:t>
            </w:r>
          </w:p>
        </w:tc>
      </w:tr>
      <w:tr w:rsidR="00670B85" w:rsidRPr="00B156A3" w14:paraId="7F3BC44C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B896220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A100406 Pomoć u kući na Puljštini (Crveni križ)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0860C97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15.700,00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19DC1B7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C1D608C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E0DB73F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15.700,00</w:t>
            </w:r>
          </w:p>
        </w:tc>
      </w:tr>
      <w:tr w:rsidR="00670B85" w:rsidRPr="00B156A3" w14:paraId="7F0BEBB6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2E6A4B3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A100407 Centar podrške 521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5494210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4.200,00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6785440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144FF6F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F07F341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4.200,00</w:t>
            </w:r>
          </w:p>
        </w:tc>
      </w:tr>
      <w:tr w:rsidR="00670B85" w:rsidRPr="00B156A3" w14:paraId="1974D99A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75EAE64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A100409 Nabava specijalnog vozila za prijevoz osoba s invaliditetom - sporazum Županije, gradova i općina IŽ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654DCD0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691,89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0A7F108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600,00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5D66EBD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86,72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E63104A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1.291,89</w:t>
            </w:r>
          </w:p>
        </w:tc>
      </w:tr>
      <w:tr w:rsidR="00670B85" w:rsidRPr="00B156A3" w14:paraId="2FD65D98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2CC9FF2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Program 0450 Ostale neprofitne udruge, zajednice i ustanove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F20C6D3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168.876,11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57788A88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667633D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07570137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168.876,11</w:t>
            </w:r>
          </w:p>
        </w:tc>
      </w:tr>
      <w:tr w:rsidR="00670B85" w:rsidRPr="00B156A3" w14:paraId="71381485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DD1560D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A100009 Razvoj civilnog društva - financiranje udruga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2DF15A6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7.645,00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34E74D7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3E55FE8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19D0E3D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7.645,00</w:t>
            </w:r>
          </w:p>
        </w:tc>
      </w:tr>
      <w:tr w:rsidR="00670B85" w:rsidRPr="00B156A3" w14:paraId="12C1F492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F7834C5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A150020 Zajednica Talijana Šišan – Comunita`degli Italiani di Sissano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18D2630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15.000,00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EFEB0E3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BD4F02C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30E9DA0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15.000,00</w:t>
            </w:r>
          </w:p>
        </w:tc>
      </w:tr>
      <w:tr w:rsidR="00670B85" w:rsidRPr="00B156A3" w14:paraId="27F242D6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5D038D1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A150021 Promicanje dvojezičnosti i očuvanje talijanskog jezika na području Istarske županije- Sporazum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020711C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700,00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7A00814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162B6FD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312EBF1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700,00</w:t>
            </w:r>
          </w:p>
        </w:tc>
      </w:tr>
      <w:tr w:rsidR="00670B85" w:rsidRPr="00B156A3" w14:paraId="0E808F71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3FACDC2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A150030 Financiranje rada vjerskih zajednica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7B43FEE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2.900,00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90546A1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A737F08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BDD2927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2.900,00</w:t>
            </w:r>
          </w:p>
        </w:tc>
      </w:tr>
      <w:tr w:rsidR="00670B85" w:rsidRPr="00B156A3" w14:paraId="0DED97D8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50BA675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A150035 Vjerski i sakralni objekti te spomenici kulture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AFDD07C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140.000,00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6341A29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7DC6D10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E50D44E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140.000,00</w:t>
            </w:r>
          </w:p>
        </w:tc>
      </w:tr>
      <w:tr w:rsidR="00670B85" w:rsidRPr="00B156A3" w14:paraId="50F8EF0B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EE6F555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A150040 Zaklada za poticanje partnerstva i razvoja civilnog društva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D5EC31A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2.631,11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76F94CA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EABC2C6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E5C2B61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2.631,11</w:t>
            </w:r>
          </w:p>
        </w:tc>
      </w:tr>
      <w:tr w:rsidR="00670B85" w:rsidRPr="00B156A3" w14:paraId="4EEE252B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8F76BC8" w14:textId="77777777" w:rsidR="00670B85" w:rsidRPr="00B156A3" w:rsidRDefault="00670B85" w:rsidP="00670B85">
            <w:pPr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Glava 00105 GOSPODARSTVO I JAVNO ZDRAVSTVO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6EEE259" w14:textId="77777777" w:rsidR="00670B85" w:rsidRPr="00B156A3" w:rsidRDefault="00670B85" w:rsidP="00670B85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225.224,00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56E5290" w14:textId="77777777" w:rsidR="00670B85" w:rsidRPr="00B156A3" w:rsidRDefault="00670B85" w:rsidP="00670B85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4623D2D" w14:textId="77777777" w:rsidR="00670B85" w:rsidRPr="00B156A3" w:rsidRDefault="00670B85" w:rsidP="00670B85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7D1992D" w14:textId="77777777" w:rsidR="00670B85" w:rsidRPr="00B156A3" w:rsidRDefault="00670B85" w:rsidP="00670B85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225.224,00</w:t>
            </w:r>
          </w:p>
        </w:tc>
      </w:tr>
      <w:tr w:rsidR="00670B85" w:rsidRPr="00B156A3" w14:paraId="2E102168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114C9F3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Program 0350 Gospodarstvo i javno zdravstvo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5943543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225.224,00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1CC17D8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5DBB7E67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CED1373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225.224,00</w:t>
            </w:r>
          </w:p>
        </w:tc>
      </w:tr>
      <w:tr w:rsidR="00670B85" w:rsidRPr="00B156A3" w14:paraId="70522553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BDE6BB9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A100010 Potpore  javnom prijevozu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ED762FC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158.880,00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7FD4208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9DAD046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A74DD13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158.880,00</w:t>
            </w:r>
          </w:p>
        </w:tc>
      </w:tr>
      <w:tr w:rsidR="00670B85" w:rsidRPr="00B156A3" w14:paraId="5F81D093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A6ED212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A100011 Program u poljoprivredi i ribarstvu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87DCC31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11.829,00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D0F2A7F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9DE3AE7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D8697FE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11.829,00</w:t>
            </w:r>
          </w:p>
        </w:tc>
      </w:tr>
      <w:tr w:rsidR="00670B85" w:rsidRPr="00B156A3" w14:paraId="031EAFB7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22B876C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A100013 Potpore malim i srednjim poduzetnicima, obrtništvu i poljoprivrednicima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AF702EB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13.000,00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137AC30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FD59DD5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114B98A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13.000,00</w:t>
            </w:r>
          </w:p>
        </w:tc>
      </w:tr>
      <w:tr w:rsidR="00670B85" w:rsidRPr="00B156A3" w14:paraId="67E61F78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B47A505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A100016 Zdravstvo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6928ABC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41.515,00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EE11794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C5254F7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D927D85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41.515,00</w:t>
            </w:r>
          </w:p>
        </w:tc>
      </w:tr>
      <w:tr w:rsidR="00670B85" w:rsidRPr="00B156A3" w14:paraId="0A562D36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2523BBA" w14:textId="77777777" w:rsidR="00670B85" w:rsidRPr="00B156A3" w:rsidRDefault="00670B85" w:rsidP="00670B85">
            <w:pPr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Glava 00106 KOMUNALNE DJELATNOSTI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7CA0F16" w14:textId="77777777" w:rsidR="00670B85" w:rsidRPr="00B156A3" w:rsidRDefault="00670B85" w:rsidP="00670B85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10.422.195,76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DB18189" w14:textId="77777777" w:rsidR="00670B85" w:rsidRPr="00B156A3" w:rsidRDefault="00670B85" w:rsidP="00670B85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729.869,00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DC31446" w14:textId="77777777" w:rsidR="00670B85" w:rsidRPr="00B156A3" w:rsidRDefault="00670B85" w:rsidP="00670B85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7,00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FEDA169" w14:textId="77777777" w:rsidR="00670B85" w:rsidRPr="00B156A3" w:rsidRDefault="00670B85" w:rsidP="00670B85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11.152.064,76</w:t>
            </w:r>
          </w:p>
        </w:tc>
      </w:tr>
      <w:tr w:rsidR="00670B85" w:rsidRPr="00B156A3" w14:paraId="59589BD2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7113208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Program 0410 Program održavanja komunalne infrastrukture u Općini Ližnjan-Lisignano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59B92656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955.863,00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F008B62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253.939,00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2EFF5C9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26,57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0AB4E8EE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1.209.802,00</w:t>
            </w:r>
          </w:p>
        </w:tc>
      </w:tr>
      <w:tr w:rsidR="00670B85" w:rsidRPr="00B156A3" w14:paraId="7A0CE7E7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75EAB52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A410012 Održavanje građevina javne odvodnje oborinskih voda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5DF2F12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19.704,00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E1DADEB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3A5C4D1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97C8BD3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19.704,00</w:t>
            </w:r>
          </w:p>
        </w:tc>
      </w:tr>
      <w:tr w:rsidR="00670B85" w:rsidRPr="00B156A3" w14:paraId="2909222A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C298958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A410013 Održavanje javne rasvjete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086DBB2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98.200,00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0A716A1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12.839,00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51BE598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13,07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A43E085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111.039,00</w:t>
            </w:r>
          </w:p>
        </w:tc>
      </w:tr>
      <w:tr w:rsidR="00670B85" w:rsidRPr="00B156A3" w14:paraId="64A467CB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E70628C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A410014 Održavanje nerazvrstanih cesta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8818508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385.000,00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BD93429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124.000,00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6B2E1D6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32,21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78E9985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509.000,00</w:t>
            </w:r>
          </w:p>
        </w:tc>
      </w:tr>
      <w:tr w:rsidR="00670B85" w:rsidRPr="00B156A3" w14:paraId="16DB3716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22EC6D8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A410015 Održavanje čistoće javnih površina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78EF5C2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173.459,00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276CA2D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236EAC1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FD8AFC0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173.459,00</w:t>
            </w:r>
          </w:p>
        </w:tc>
      </w:tr>
      <w:tr w:rsidR="00670B85" w:rsidRPr="00B156A3" w14:paraId="78F20275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2DD14C4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A410016 Održavanje javnih zelenih površina i površina na kojima nije dopušten promet motornim vozilima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67291E0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208.300,00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452FCCB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100.500,00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EB8B6FC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48,25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F50C714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308.800,00</w:t>
            </w:r>
          </w:p>
        </w:tc>
      </w:tr>
      <w:tr w:rsidR="00670B85" w:rsidRPr="00B156A3" w14:paraId="295DA11B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7554B8B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lastRenderedPageBreak/>
              <w:t>Aktivnost A410017 Održavanje građevina, uređaja i predmeta javne namjene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E401C3E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31.200,00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C883D09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5.000,00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19A32D3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16,03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39C971B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36.200,00</w:t>
            </w:r>
          </w:p>
        </w:tc>
      </w:tr>
      <w:tr w:rsidR="00670B85" w:rsidRPr="00B156A3" w14:paraId="579FB76E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7FA486D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A410019 Održavanje groblja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7B9393E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40.000,00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7D5C97B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11.600,00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F9F31E0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29,00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9492F14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51.600,00</w:t>
            </w:r>
          </w:p>
        </w:tc>
      </w:tr>
      <w:tr w:rsidR="00670B85" w:rsidRPr="00B156A3" w14:paraId="5A525A4C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54CD466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Program 4100 Komunalna poduzeća za obavljanje komunalnih djelatnosti održavanja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0F7D13F1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151.000,00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C72B195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7138156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255A2C5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151.000,00</w:t>
            </w:r>
          </w:p>
        </w:tc>
      </w:tr>
      <w:tr w:rsidR="00670B85" w:rsidRPr="00B156A3" w14:paraId="0F2F96EA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45F03D5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Kapitalni projekt K410010 Kapitalne potpore za nabavu opreme, radnih strojeva i vozila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C22BD45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151.000,00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BC3F76E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7F7F812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EF4C4D2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151.000,00</w:t>
            </w:r>
          </w:p>
        </w:tc>
      </w:tr>
      <w:tr w:rsidR="00670B85" w:rsidRPr="00B156A3" w14:paraId="3A2556F9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FBD54C4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Program 4300 Održavanje zgrada i ostalih objekata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0D69C12B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108.394,00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D24398E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60.000,00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1C0D97F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55,35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E64BFF8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168.394,00</w:t>
            </w:r>
          </w:p>
        </w:tc>
      </w:tr>
      <w:tr w:rsidR="00670B85" w:rsidRPr="00B156A3" w14:paraId="4309246D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5866C0B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A430016 Održavanje zgrada i ostalih objekata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0EBB6D0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108.394,00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DD13B13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60.000,00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ED44F39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55,35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1F01959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168.394,00</w:t>
            </w:r>
          </w:p>
        </w:tc>
      </w:tr>
      <w:tr w:rsidR="00670B85" w:rsidRPr="00B156A3" w14:paraId="255E860C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50C7532C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Program 0500 Gradnja i uređenje ostalih objekata  ( zgrade, poslovni objekti, škole, vrtići) u vlasništvu Općine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09CE9634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3.621.811,76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55650CD9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105.000,00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0AAD75F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2,90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551518A0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3.726.811,76</w:t>
            </w:r>
          </w:p>
        </w:tc>
      </w:tr>
      <w:tr w:rsidR="00670B85" w:rsidRPr="00B156A3" w14:paraId="33B3172A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6493E9F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Kapitalni projekt K100028 Gradnja i uređenje objekata u vlasništvu Općine Ližnjan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2F41F72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70.000,00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A672F68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45.000,00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3927E33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64,29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6004710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115.000,00</w:t>
            </w:r>
          </w:p>
        </w:tc>
      </w:tr>
      <w:tr w:rsidR="00670B85" w:rsidRPr="00B156A3" w14:paraId="1848DC18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88C84BD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Kapitalni projekt K100030 Energetska obnova objekata u vlasništvu Općine Ližnjan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1CD48BC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222.500,00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B6C3AB8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215B0AA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5271B23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222.500,00</w:t>
            </w:r>
          </w:p>
        </w:tc>
      </w:tr>
      <w:tr w:rsidR="00670B85" w:rsidRPr="00B156A3" w14:paraId="7F1669C1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E304F0C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Kapitalni projekt K100043 Otplata kredita za dječji vrtić u Ližnjanu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E556064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18.000,00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C5FBECA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026F26B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12EE511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18.000,00</w:t>
            </w:r>
          </w:p>
        </w:tc>
      </w:tr>
      <w:tr w:rsidR="00670B85" w:rsidRPr="00B156A3" w14:paraId="2C9B392C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9E4143E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Kapitalni projekt K500050 Izgradnja i opremanje zgrade dječjeg vrtića u Šišanu-Sissano sa programom na talijanskom jeziku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DE94897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944.632,76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992C04A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DE7C540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F871771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944.632,76</w:t>
            </w:r>
          </w:p>
        </w:tc>
      </w:tr>
      <w:tr w:rsidR="00670B85" w:rsidRPr="00B156A3" w14:paraId="2B48A22D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9ED0ED8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Kapitalni projekt K500100 Rekonstrukcija stare škole u Jadreškima - objekt društvene namjene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65F67B5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80.000,00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51A7288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10.000,00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2A894EA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12,50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8658FC1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90.000,00</w:t>
            </w:r>
          </w:p>
        </w:tc>
      </w:tr>
      <w:tr w:rsidR="00670B85" w:rsidRPr="00B156A3" w14:paraId="5A5608FD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C8261A1" w14:textId="40D44DEB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 xml:space="preserve">Kapitalni projekt K500110  Zdravstveno socijalni </w:t>
            </w:r>
            <w:r w:rsidR="00BC46BF" w:rsidRPr="00B156A3">
              <w:rPr>
                <w:b/>
                <w:bCs/>
                <w:color w:val="000000"/>
              </w:rPr>
              <w:t>multifunkcionalni</w:t>
            </w:r>
            <w:r w:rsidRPr="00B156A3">
              <w:rPr>
                <w:b/>
                <w:bCs/>
                <w:color w:val="000000"/>
              </w:rPr>
              <w:t xml:space="preserve"> centar u naselju Ližnjan na  K.Č. 1232/9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0E829B1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1.377.229,00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5943AB9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29DB9BA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7EAEB6A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1.377.229,00</w:t>
            </w:r>
          </w:p>
        </w:tc>
      </w:tr>
      <w:tr w:rsidR="00670B85" w:rsidRPr="00B156A3" w14:paraId="391E67DB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1A3B6B1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Kapitalni projekt K500120 Izgradnja Športsko rekreacijskog centra Šaraja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0A4638A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400.000,00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D8B8AA8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D535408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0CB7A45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400.000,00</w:t>
            </w:r>
          </w:p>
        </w:tc>
      </w:tr>
      <w:tr w:rsidR="00670B85" w:rsidRPr="00B156A3" w14:paraId="5C6F5924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E831EA3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Kapitalni projekt K500130 Solarne elektrane na javnim objektima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73B4A80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109.450,00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8A5F0EE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118D1E6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0392C8F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109.450,00</w:t>
            </w:r>
          </w:p>
        </w:tc>
      </w:tr>
      <w:tr w:rsidR="00670B85" w:rsidRPr="00B156A3" w14:paraId="4FD0B2FE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6BBA933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Kapitalni projekt K500140 Izgradnja ambulante u Šišanu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856CB50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300.000,00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4C2A856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AC0B0C7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D4A8B5A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300.000,00</w:t>
            </w:r>
          </w:p>
        </w:tc>
      </w:tr>
      <w:tr w:rsidR="00670B85" w:rsidRPr="00B156A3" w14:paraId="1C862B6C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46F9610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Kapitalni projekt K500150 Izgradnja školske dvorane Šišan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7DCAAD9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100.000,00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79301CE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50.000,00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DB8ED71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50,00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A79C4F8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150.000,00</w:t>
            </w:r>
          </w:p>
        </w:tc>
      </w:tr>
      <w:tr w:rsidR="00670B85" w:rsidRPr="00B156A3" w14:paraId="3B0254DE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23C9317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Program 0510 Nerazvrstane ceste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8E3D6C9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772.700,00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7B3B967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230.000,00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4DCA332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29,77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F6D9BE4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1.002.700,00</w:t>
            </w:r>
          </w:p>
        </w:tc>
      </w:tr>
      <w:tr w:rsidR="00670B85" w:rsidRPr="00B156A3" w14:paraId="402E065D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37E96B9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Kapitalni projekt K000010 Izvlaštenje za potrebe izgradnje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A691B64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70.000,00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D4C792E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9D1E034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3932CE5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70.000,00</w:t>
            </w:r>
          </w:p>
        </w:tc>
      </w:tr>
      <w:tr w:rsidR="00670B85" w:rsidRPr="00B156A3" w14:paraId="77DC14D5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0B6E7F7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Kapitalni projekt K100020 Izgradnja nerazvrstanih cesta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3EDC1D3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277.700,00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331A65A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100.000,00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2C79758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36,01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E060433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377.700,00</w:t>
            </w:r>
          </w:p>
        </w:tc>
      </w:tr>
      <w:tr w:rsidR="00670B85" w:rsidRPr="00B156A3" w14:paraId="606074C0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1181668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Kapitalni projekt K510023 Izgradnja nerazvrstanih cesta - Projekt Prometnice do turističkih zona Kuje 2 i Kargadur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4206455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425.000,00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9B5CE79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130.000,00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EBEB746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30,59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589BE91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555.000,00</w:t>
            </w:r>
          </w:p>
        </w:tc>
      </w:tr>
      <w:tr w:rsidR="00670B85" w:rsidRPr="00B156A3" w14:paraId="3BD3617E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F6BCCCD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Program 0520 Javne površine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59CD9A0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2.670.850,00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D557A0F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71.500,00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3386E5D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2,68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6EEA240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2.742.350,00</w:t>
            </w:r>
          </w:p>
        </w:tc>
      </w:tr>
      <w:tr w:rsidR="00670B85" w:rsidRPr="00B156A3" w14:paraId="5974017C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74FFC82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Kapitalni projekt K100024 Izgradnja i uređenje javnih površina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296E9FC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1.153.000,00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29B2B75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71.500,00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5DF0936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6,20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871310F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1.224.500,00</w:t>
            </w:r>
          </w:p>
        </w:tc>
      </w:tr>
      <w:tr w:rsidR="00670B85" w:rsidRPr="00B156A3" w14:paraId="361F1D8A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269E79C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Kapitalni projekt K520027 Izgradnja i uređenje javnih površina - Projekt izgradnje reciklažnog dvorišta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3E72549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867.600,00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58E44A7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DEC7A10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4135E8D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867.600,00</w:t>
            </w:r>
          </w:p>
        </w:tc>
      </w:tr>
      <w:tr w:rsidR="00670B85" w:rsidRPr="00B156A3" w14:paraId="143AFB8D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2BD1A90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Kapitalni projekt K520035 Sufinanciranje županijskih cesta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BB0E194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650.250,00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BCAA763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884326B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28F0838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650.250,00</w:t>
            </w:r>
          </w:p>
        </w:tc>
      </w:tr>
      <w:tr w:rsidR="00670B85" w:rsidRPr="00B156A3" w14:paraId="6DEBDB06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5D11455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Program 0530 Groblja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105DEFD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85.000,00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9486F25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9.000,00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ADCB31B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10,59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FD01CBF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94.000,00</w:t>
            </w:r>
          </w:p>
        </w:tc>
      </w:tr>
      <w:tr w:rsidR="00670B85" w:rsidRPr="00B156A3" w14:paraId="70715415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C3E56F7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Kapitalni projekt K100023 Izgradnja i dodatna ulaganja na grobljima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E9AF6DB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85.000,00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9FD0115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9.000,00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A1F4E14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10,59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E035218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94.000,00</w:t>
            </w:r>
          </w:p>
        </w:tc>
      </w:tr>
      <w:tr w:rsidR="00670B85" w:rsidRPr="00B156A3" w14:paraId="6661A67D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6B3A303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Program 0540 Javna rasvjeta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4818DD1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145.000,00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92A8210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5ECC7275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44FD9C1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145.000,00</w:t>
            </w:r>
          </w:p>
        </w:tc>
      </w:tr>
      <w:tr w:rsidR="00670B85" w:rsidRPr="00B156A3" w14:paraId="510DD5A4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B3D0065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Kapitalni projekt K540022 Izgradnja javne rasvjete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E450D9C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145.000,00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A282198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09D8AE1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6E5983B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145.000,00</w:t>
            </w:r>
          </w:p>
        </w:tc>
      </w:tr>
      <w:tr w:rsidR="00670B85" w:rsidRPr="00B156A3" w14:paraId="65DBE78F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AC9D5FD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Program 0560 Građenje druge komunalne infrastrukture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C23037B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1.601.000,00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64964D7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8AE802B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5977D965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1.601.000,00</w:t>
            </w:r>
          </w:p>
        </w:tc>
      </w:tr>
      <w:tr w:rsidR="00670B85" w:rsidRPr="00B156A3" w14:paraId="4E088BCF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04F3A0E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Kapitalni projekt K560150 Komunalne vodne građevine - fekalna odvodnja i vodovodna mreža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A731483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1.581.000,00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BE6AEDE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BCF6D38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F9DA67B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1.581.000,00</w:t>
            </w:r>
          </w:p>
        </w:tc>
      </w:tr>
      <w:tr w:rsidR="00670B85" w:rsidRPr="00B156A3" w14:paraId="7FFD453E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8E856D9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Kapitalni projekt K560200 Komunalna lučica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45883B8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20.000,00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2C20F3A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9CECE55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DCE5770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20.000,00</w:t>
            </w:r>
          </w:p>
        </w:tc>
      </w:tr>
      <w:tr w:rsidR="00670B85" w:rsidRPr="00B156A3" w14:paraId="04A8E1B6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2564865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Program 0600 Prostorno planiranje i zaštita okoliša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32421AF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310.577,00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0C2D0BFF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430,00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731EBD0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0,14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1304A8E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311.007,00</w:t>
            </w:r>
          </w:p>
        </w:tc>
      </w:tr>
      <w:tr w:rsidR="00670B85" w:rsidRPr="00B156A3" w14:paraId="3C442863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DE7B877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A100025 Prostorno planiranje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D9C93A9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225.362,00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AD9797D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41661A4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9AC9105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225.362,00</w:t>
            </w:r>
          </w:p>
        </w:tc>
      </w:tr>
      <w:tr w:rsidR="00670B85" w:rsidRPr="00B156A3" w14:paraId="606F3040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DCE20F4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lastRenderedPageBreak/>
              <w:t>Aktivnost A100026 Zaštita okoliša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7D2F2F5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66.347,00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2BF4AF7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430,00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FABB4C8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0,65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9432856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66.777,00</w:t>
            </w:r>
          </w:p>
        </w:tc>
      </w:tr>
      <w:tr w:rsidR="00670B85" w:rsidRPr="00B156A3" w14:paraId="76350C3A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49AEC41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A600010 Raspolaganje poljoprivrednim zemljištem u vlasništvu RH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6664DC1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11.284,00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DC1E4A3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26D4744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553AD89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11.284,00</w:t>
            </w:r>
          </w:p>
        </w:tc>
      </w:tr>
      <w:tr w:rsidR="00670B85" w:rsidRPr="00B156A3" w14:paraId="28710972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C22F465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A600015 Sufinanciranje plaća  osobe za obavljanje poslova ozakonjenja nezakonitih zgrada pri Istarskoj Župan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406B31E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7.584,00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0123314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53E7469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804BA6F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7.584,00</w:t>
            </w:r>
          </w:p>
        </w:tc>
      </w:tr>
      <w:tr w:rsidR="00670B85" w:rsidRPr="00B156A3" w14:paraId="0416409F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3841B15" w14:textId="77777777" w:rsidR="00670B85" w:rsidRPr="00B156A3" w:rsidRDefault="00670B85" w:rsidP="00670B85">
            <w:pPr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Glava 00107 VATROGASNE SLUŽBE I CIVILNA ZAŠTITA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E0F9EBD" w14:textId="77777777" w:rsidR="00670B85" w:rsidRPr="00B156A3" w:rsidRDefault="00670B85" w:rsidP="00670B85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229.718,00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84995A5" w14:textId="77777777" w:rsidR="00670B85" w:rsidRPr="00B156A3" w:rsidRDefault="00670B85" w:rsidP="00670B85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9FEC4BD" w14:textId="77777777" w:rsidR="00670B85" w:rsidRPr="00B156A3" w:rsidRDefault="00670B85" w:rsidP="00670B85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DCE72C8" w14:textId="77777777" w:rsidR="00670B85" w:rsidRPr="00B156A3" w:rsidRDefault="00670B85" w:rsidP="00670B85">
            <w:pPr>
              <w:jc w:val="right"/>
              <w:rPr>
                <w:b/>
                <w:bCs/>
                <w:color w:val="FFFFFF"/>
              </w:rPr>
            </w:pPr>
            <w:r w:rsidRPr="00B156A3">
              <w:rPr>
                <w:b/>
                <w:bCs/>
                <w:color w:val="FFFFFF"/>
              </w:rPr>
              <w:t>229.718,00</w:t>
            </w:r>
          </w:p>
        </w:tc>
      </w:tr>
      <w:tr w:rsidR="00670B85" w:rsidRPr="00B156A3" w14:paraId="36966925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4B9BEB2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Program 0700 Zaštita od požara i civilne zaštite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4D58F93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229.718,00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FF1DD3B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0CC110AE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5A99A6E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229.718,00</w:t>
            </w:r>
          </w:p>
        </w:tc>
      </w:tr>
      <w:tr w:rsidR="00670B85" w:rsidRPr="00B156A3" w14:paraId="3769A000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34C7B98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A700500 Dobrovoljna vatrogasna društva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82E572D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78.910,00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4D334D6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59EC744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74F4727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78.910,00</w:t>
            </w:r>
          </w:p>
        </w:tc>
      </w:tr>
      <w:tr w:rsidR="00670B85" w:rsidRPr="00B156A3" w14:paraId="6C62EB62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A2BEB27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A700600 Javna vatrogasna postrojba Pula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1E91820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135.630,00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64F5F1D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E00AD0F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AFBE3E7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135.630,00</w:t>
            </w:r>
          </w:p>
        </w:tc>
      </w:tr>
      <w:tr w:rsidR="00670B85" w:rsidRPr="00B156A3" w14:paraId="2A3F099C" w14:textId="77777777" w:rsidTr="00B156A3">
        <w:trPr>
          <w:trHeight w:val="273"/>
          <w:jc w:val="center"/>
        </w:trPr>
        <w:tc>
          <w:tcPr>
            <w:tcW w:w="9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9ECFFF8" w14:textId="77777777" w:rsidR="00670B85" w:rsidRPr="00B156A3" w:rsidRDefault="00670B85" w:rsidP="00670B85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A700700 Civilna zaštita, zaštita i spašavanje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424A031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15.178,00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C223C24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869D75F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F780405" w14:textId="77777777" w:rsidR="00670B85" w:rsidRPr="00B156A3" w:rsidRDefault="00670B85" w:rsidP="00670B85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15.178,00</w:t>
            </w:r>
          </w:p>
        </w:tc>
      </w:tr>
    </w:tbl>
    <w:p w14:paraId="386373D9" w14:textId="77777777" w:rsidR="00670B85" w:rsidRPr="00936D1D" w:rsidRDefault="00670B85" w:rsidP="00847992">
      <w:pPr>
        <w:jc w:val="center"/>
        <w:rPr>
          <w:b/>
          <w:bCs/>
          <w:sz w:val="22"/>
          <w:szCs w:val="22"/>
        </w:rPr>
      </w:pPr>
    </w:p>
    <w:p w14:paraId="08792675" w14:textId="51B19415" w:rsidR="004C1267" w:rsidRPr="0093443C" w:rsidRDefault="001540AC" w:rsidP="001540A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145091" w:rsidRPr="0093443C">
        <w:rPr>
          <w:sz w:val="22"/>
          <w:szCs w:val="22"/>
        </w:rPr>
        <w:t>U glavnom se  razdjelu</w:t>
      </w:r>
      <w:r w:rsidR="00DF3C2F" w:rsidRPr="0093443C">
        <w:rPr>
          <w:sz w:val="22"/>
          <w:szCs w:val="22"/>
        </w:rPr>
        <w:t xml:space="preserve"> </w:t>
      </w:r>
      <w:r w:rsidR="002401CB" w:rsidRPr="0093443C">
        <w:rPr>
          <w:sz w:val="22"/>
          <w:szCs w:val="22"/>
        </w:rPr>
        <w:t>(</w:t>
      </w:r>
      <w:r w:rsidR="00746FBE" w:rsidRPr="0093443C">
        <w:rPr>
          <w:sz w:val="22"/>
          <w:szCs w:val="22"/>
        </w:rPr>
        <w:t xml:space="preserve">Razdjel </w:t>
      </w:r>
      <w:r w:rsidR="002401CB" w:rsidRPr="0093443C">
        <w:rPr>
          <w:sz w:val="22"/>
          <w:szCs w:val="22"/>
        </w:rPr>
        <w:t xml:space="preserve">001 Predstavničko tijelo, izvršno tijelo i jedinstveni upravni odjel)  </w:t>
      </w:r>
      <w:r w:rsidR="00145091" w:rsidRPr="0093443C">
        <w:rPr>
          <w:sz w:val="22"/>
          <w:szCs w:val="22"/>
        </w:rPr>
        <w:t>organizacijska shema dijeli na sedam glava. Ukupni (konsolidirani) rashodi i izdaci</w:t>
      </w:r>
      <w:r w:rsidR="00B949E0" w:rsidRPr="0093443C">
        <w:rPr>
          <w:sz w:val="22"/>
          <w:szCs w:val="22"/>
        </w:rPr>
        <w:t xml:space="preserve"> </w:t>
      </w:r>
      <w:r w:rsidR="00847992">
        <w:rPr>
          <w:sz w:val="22"/>
          <w:szCs w:val="22"/>
        </w:rPr>
        <w:t xml:space="preserve">utvrđeni su </w:t>
      </w:r>
      <w:r w:rsidR="00B949E0" w:rsidRPr="0093443C">
        <w:rPr>
          <w:sz w:val="22"/>
          <w:szCs w:val="22"/>
        </w:rPr>
        <w:t xml:space="preserve">u </w:t>
      </w:r>
      <w:r w:rsidR="00847992">
        <w:rPr>
          <w:sz w:val="22"/>
          <w:szCs w:val="22"/>
        </w:rPr>
        <w:t xml:space="preserve">novom </w:t>
      </w:r>
      <w:r w:rsidR="00B949E0" w:rsidRPr="0093443C">
        <w:rPr>
          <w:sz w:val="22"/>
          <w:szCs w:val="22"/>
        </w:rPr>
        <w:t>iznosu od</w:t>
      </w:r>
      <w:r w:rsidR="00E779E0" w:rsidRPr="0093443C">
        <w:rPr>
          <w:sz w:val="22"/>
          <w:szCs w:val="22"/>
        </w:rPr>
        <w:t xml:space="preserve"> </w:t>
      </w:r>
      <w:r w:rsidR="00847992" w:rsidRPr="00847992">
        <w:rPr>
          <w:sz w:val="22"/>
          <w:szCs w:val="22"/>
        </w:rPr>
        <w:t>14</w:t>
      </w:r>
      <w:r w:rsidR="00847992">
        <w:rPr>
          <w:sz w:val="22"/>
          <w:szCs w:val="22"/>
        </w:rPr>
        <w:t>.</w:t>
      </w:r>
      <w:r w:rsidR="00847992" w:rsidRPr="00847992">
        <w:rPr>
          <w:sz w:val="22"/>
          <w:szCs w:val="22"/>
        </w:rPr>
        <w:t>440</w:t>
      </w:r>
      <w:r w:rsidR="00847992">
        <w:rPr>
          <w:sz w:val="22"/>
          <w:szCs w:val="22"/>
        </w:rPr>
        <w:t>.</w:t>
      </w:r>
      <w:r w:rsidR="00847992" w:rsidRPr="00847992">
        <w:rPr>
          <w:sz w:val="22"/>
          <w:szCs w:val="22"/>
        </w:rPr>
        <w:t>860,15</w:t>
      </w:r>
      <w:r w:rsidR="00847992">
        <w:rPr>
          <w:sz w:val="22"/>
          <w:szCs w:val="22"/>
        </w:rPr>
        <w:t xml:space="preserve"> </w:t>
      </w:r>
      <w:r w:rsidR="00E779E0" w:rsidRPr="0093443C">
        <w:rPr>
          <w:sz w:val="22"/>
          <w:szCs w:val="22"/>
        </w:rPr>
        <w:t xml:space="preserve">eura </w:t>
      </w:r>
      <w:r w:rsidR="00847992">
        <w:rPr>
          <w:sz w:val="22"/>
          <w:szCs w:val="22"/>
        </w:rPr>
        <w:t>odnosno</w:t>
      </w:r>
      <w:r w:rsidR="00F00990" w:rsidRPr="0093443C">
        <w:rPr>
          <w:sz w:val="22"/>
          <w:szCs w:val="22"/>
        </w:rPr>
        <w:t xml:space="preserve"> uvećani su za </w:t>
      </w:r>
      <w:r w:rsidR="00847992">
        <w:rPr>
          <w:sz w:val="22"/>
          <w:szCs w:val="22"/>
        </w:rPr>
        <w:t>1.035.559,39</w:t>
      </w:r>
      <w:r w:rsidR="00F00990" w:rsidRPr="0093443C">
        <w:rPr>
          <w:sz w:val="22"/>
          <w:szCs w:val="22"/>
        </w:rPr>
        <w:t xml:space="preserve"> eura</w:t>
      </w:r>
      <w:r w:rsidR="00847992">
        <w:rPr>
          <w:sz w:val="22"/>
          <w:szCs w:val="22"/>
        </w:rPr>
        <w:t xml:space="preserve">, </w:t>
      </w:r>
      <w:r w:rsidR="00F00990" w:rsidRPr="0093443C">
        <w:rPr>
          <w:sz w:val="22"/>
          <w:szCs w:val="22"/>
        </w:rPr>
        <w:t xml:space="preserve"> </w:t>
      </w:r>
      <w:r w:rsidR="00145091" w:rsidRPr="0093443C">
        <w:rPr>
          <w:sz w:val="22"/>
          <w:szCs w:val="22"/>
        </w:rPr>
        <w:t>raspoređen</w:t>
      </w:r>
      <w:r w:rsidR="00847992">
        <w:rPr>
          <w:sz w:val="22"/>
          <w:szCs w:val="22"/>
        </w:rPr>
        <w:t>i su</w:t>
      </w:r>
      <w:r w:rsidR="00F00990" w:rsidRPr="0093443C">
        <w:rPr>
          <w:sz w:val="22"/>
          <w:szCs w:val="22"/>
        </w:rPr>
        <w:t xml:space="preserve"> </w:t>
      </w:r>
      <w:r w:rsidR="00145091" w:rsidRPr="0093443C">
        <w:rPr>
          <w:sz w:val="22"/>
          <w:szCs w:val="22"/>
        </w:rPr>
        <w:t xml:space="preserve"> po programima</w:t>
      </w:r>
      <w:r w:rsidR="009268B3" w:rsidRPr="0093443C">
        <w:rPr>
          <w:sz w:val="22"/>
          <w:szCs w:val="22"/>
        </w:rPr>
        <w:t xml:space="preserve">, </w:t>
      </w:r>
      <w:r w:rsidR="00145091" w:rsidRPr="0093443C">
        <w:rPr>
          <w:sz w:val="22"/>
          <w:szCs w:val="22"/>
        </w:rPr>
        <w:t xml:space="preserve"> proračunskom korisniku i ostalim korisnicima, te aktivnostima i kapitalnim projektima</w:t>
      </w:r>
      <w:r w:rsidR="00746FBE" w:rsidRPr="0093443C">
        <w:rPr>
          <w:sz w:val="22"/>
          <w:szCs w:val="22"/>
        </w:rPr>
        <w:t xml:space="preserve"> zajedno s ciljevima i pokazateljima uspješnosti</w:t>
      </w:r>
      <w:r w:rsidR="00F00990" w:rsidRPr="0093443C">
        <w:rPr>
          <w:sz w:val="22"/>
          <w:szCs w:val="22"/>
        </w:rPr>
        <w:t xml:space="preserve">. </w:t>
      </w:r>
    </w:p>
    <w:p w14:paraId="54B33A9A" w14:textId="77777777" w:rsidR="00480212" w:rsidRDefault="00F00990" w:rsidP="00847992">
      <w:pPr>
        <w:pStyle w:val="Default"/>
        <w:ind w:firstLine="426"/>
        <w:jc w:val="both"/>
        <w:rPr>
          <w:sz w:val="22"/>
          <w:szCs w:val="22"/>
        </w:rPr>
      </w:pPr>
      <w:r w:rsidRPr="0093443C">
        <w:rPr>
          <w:sz w:val="22"/>
          <w:szCs w:val="22"/>
        </w:rPr>
        <w:t>Podaci su   za 202</w:t>
      </w:r>
      <w:r w:rsidR="00847992">
        <w:rPr>
          <w:sz w:val="22"/>
          <w:szCs w:val="22"/>
        </w:rPr>
        <w:t>5</w:t>
      </w:r>
      <w:r w:rsidRPr="0093443C">
        <w:rPr>
          <w:sz w:val="22"/>
          <w:szCs w:val="22"/>
        </w:rPr>
        <w:t xml:space="preserve">.godinu </w:t>
      </w:r>
      <w:r w:rsidR="00145091" w:rsidRPr="0093443C">
        <w:rPr>
          <w:sz w:val="22"/>
          <w:szCs w:val="22"/>
        </w:rPr>
        <w:t xml:space="preserve"> </w:t>
      </w:r>
      <w:r w:rsidRPr="0093443C">
        <w:rPr>
          <w:sz w:val="22"/>
          <w:szCs w:val="22"/>
        </w:rPr>
        <w:t xml:space="preserve">izmijenjeni </w:t>
      </w:r>
      <w:r w:rsidR="00145091" w:rsidRPr="0093443C">
        <w:rPr>
          <w:sz w:val="22"/>
          <w:szCs w:val="22"/>
        </w:rPr>
        <w:t>kako slijedi</w:t>
      </w:r>
      <w:r w:rsidR="00DF3C2F" w:rsidRPr="0093443C">
        <w:rPr>
          <w:sz w:val="22"/>
          <w:szCs w:val="22"/>
        </w:rPr>
        <w:t xml:space="preserve"> u nastavku</w:t>
      </w:r>
      <w:r w:rsidR="004012D9" w:rsidRPr="0093443C">
        <w:rPr>
          <w:sz w:val="22"/>
          <w:szCs w:val="22"/>
        </w:rPr>
        <w:t xml:space="preserve">, navode se razdjeli,  glave, programi, aktivnosti, tekući,  i kapitalni projekti na kojima je došlo do promjena. </w:t>
      </w:r>
    </w:p>
    <w:p w14:paraId="39C29F0B" w14:textId="7B8C695E" w:rsidR="00847992" w:rsidRPr="00480212" w:rsidRDefault="004012D9" w:rsidP="00847992">
      <w:pPr>
        <w:pStyle w:val="Default"/>
        <w:ind w:firstLine="426"/>
        <w:jc w:val="both"/>
      </w:pPr>
      <w:r w:rsidRPr="00480212">
        <w:rPr>
          <w:b/>
          <w:bCs/>
        </w:rPr>
        <w:t xml:space="preserve">Ostala  obrazloženja navedena u točki </w:t>
      </w:r>
      <w:r w:rsidR="00847992" w:rsidRPr="00480212">
        <w:rPr>
          <w:b/>
          <w:bCs/>
        </w:rPr>
        <w:t>III</w:t>
      </w:r>
      <w:r w:rsidRPr="00480212">
        <w:rPr>
          <w:b/>
          <w:bCs/>
        </w:rPr>
        <w:t>. Obrazloženja posebnog dijela Proračuna  za 202</w:t>
      </w:r>
      <w:r w:rsidR="00847992" w:rsidRPr="00480212">
        <w:rPr>
          <w:b/>
          <w:bCs/>
        </w:rPr>
        <w:t>5</w:t>
      </w:r>
      <w:r w:rsidRPr="00480212">
        <w:rPr>
          <w:b/>
          <w:bCs/>
        </w:rPr>
        <w:t>.g.</w:t>
      </w:r>
      <w:r w:rsidR="00CB65F9" w:rsidRPr="00480212">
        <w:rPr>
          <w:b/>
          <w:bCs/>
        </w:rPr>
        <w:t xml:space="preserve"> </w:t>
      </w:r>
      <w:r w:rsidRPr="00480212">
        <w:rPr>
          <w:b/>
          <w:bCs/>
        </w:rPr>
        <w:t xml:space="preserve"> na kojima nije bilo promjena se neće posebno navoditi</w:t>
      </w:r>
      <w:r w:rsidRPr="00480212">
        <w:t xml:space="preserve">. </w:t>
      </w:r>
    </w:p>
    <w:p w14:paraId="488B1497" w14:textId="77777777" w:rsidR="00480212" w:rsidRDefault="00480212" w:rsidP="00875E32">
      <w:pPr>
        <w:pStyle w:val="Default"/>
        <w:jc w:val="both"/>
        <w:rPr>
          <w:b/>
          <w:sz w:val="22"/>
          <w:szCs w:val="22"/>
        </w:rPr>
      </w:pPr>
    </w:p>
    <w:p w14:paraId="102D01CA" w14:textId="162C9CE1" w:rsidR="00875E32" w:rsidRPr="0093443C" w:rsidRDefault="00875E32" w:rsidP="00875E32">
      <w:pPr>
        <w:pStyle w:val="Default"/>
        <w:jc w:val="both"/>
        <w:rPr>
          <w:b/>
          <w:sz w:val="22"/>
          <w:szCs w:val="22"/>
        </w:rPr>
      </w:pPr>
      <w:r w:rsidRPr="0093443C">
        <w:rPr>
          <w:b/>
          <w:sz w:val="22"/>
          <w:szCs w:val="22"/>
        </w:rPr>
        <w:t xml:space="preserve">Glava 001 01 Jedinstveni upravni odjel </w:t>
      </w:r>
    </w:p>
    <w:p w14:paraId="3D084390" w14:textId="77777777" w:rsidR="001540AC" w:rsidRPr="00936D1D" w:rsidRDefault="001540AC" w:rsidP="001540AC">
      <w:pPr>
        <w:jc w:val="both"/>
        <w:rPr>
          <w:b/>
          <w:i/>
          <w:sz w:val="22"/>
          <w:szCs w:val="22"/>
        </w:rPr>
      </w:pPr>
      <w:r w:rsidRPr="00936D1D">
        <w:rPr>
          <w:b/>
          <w:i/>
          <w:sz w:val="22"/>
          <w:szCs w:val="22"/>
        </w:rPr>
        <w:t>FINANCIJSKI PLAN ZA 2025.-2027. GODINU</w:t>
      </w:r>
    </w:p>
    <w:p w14:paraId="73A750D9" w14:textId="58F7EA19" w:rsidR="001540AC" w:rsidRDefault="001540AC" w:rsidP="001540AC">
      <w:pPr>
        <w:keepNext/>
        <w:keepLines/>
        <w:rPr>
          <w:sz w:val="22"/>
          <w:szCs w:val="22"/>
        </w:rPr>
      </w:pPr>
      <w:r w:rsidRPr="00936D1D">
        <w:rPr>
          <w:sz w:val="22"/>
          <w:szCs w:val="22"/>
        </w:rPr>
        <w:t xml:space="preserve">Ukupni izdaci Glave 001 01 se planiraju u </w:t>
      </w:r>
      <w:r>
        <w:rPr>
          <w:sz w:val="22"/>
          <w:szCs w:val="22"/>
        </w:rPr>
        <w:t xml:space="preserve">novom </w:t>
      </w:r>
      <w:r w:rsidRPr="00936D1D">
        <w:rPr>
          <w:sz w:val="22"/>
          <w:szCs w:val="22"/>
        </w:rPr>
        <w:t xml:space="preserve">iznosu od </w:t>
      </w:r>
      <w:r>
        <w:rPr>
          <w:sz w:val="22"/>
          <w:szCs w:val="22"/>
        </w:rPr>
        <w:t>855.745</w:t>
      </w:r>
      <w:r w:rsidRPr="00936D1D">
        <w:rPr>
          <w:sz w:val="22"/>
          <w:szCs w:val="22"/>
        </w:rPr>
        <w:t xml:space="preserve"> eura raspoređeni su  u sklopu Programa 0100 Priprema i donošenje akata iz djelokruga tijela, Aktivnost A100001 Priprema i donošenje akata iz djelokruga upravnog odjela </w:t>
      </w:r>
      <w:r>
        <w:rPr>
          <w:sz w:val="22"/>
          <w:szCs w:val="22"/>
        </w:rPr>
        <w:t>823.385</w:t>
      </w:r>
      <w:r w:rsidRPr="00936D1D">
        <w:rPr>
          <w:sz w:val="22"/>
          <w:szCs w:val="22"/>
        </w:rPr>
        <w:t xml:space="preserve"> eura i kapitalni projekt K100001 Nabava dugotrajne imovine  i opremanje uredskih i zajedničkih prostorija u iznosu od </w:t>
      </w:r>
      <w:r>
        <w:rPr>
          <w:sz w:val="22"/>
          <w:szCs w:val="22"/>
        </w:rPr>
        <w:t>32.360</w:t>
      </w:r>
      <w:r w:rsidRPr="00936D1D">
        <w:rPr>
          <w:sz w:val="22"/>
          <w:szCs w:val="22"/>
        </w:rPr>
        <w:t xml:space="preserve"> eura. </w:t>
      </w:r>
      <w:r>
        <w:rPr>
          <w:sz w:val="22"/>
          <w:szCs w:val="22"/>
        </w:rPr>
        <w:t xml:space="preserve">Sredstva su uvećana za 4.000 eura na ime dodatnih rashoda za nabavu dugotrajne imovine te dodatnih troškova za dio računalnih usluga. </w:t>
      </w:r>
    </w:p>
    <w:p w14:paraId="7A472095" w14:textId="74D579AF" w:rsidR="0093443C" w:rsidRDefault="00875E32" w:rsidP="001540AC">
      <w:pPr>
        <w:keepNext/>
        <w:keepLines/>
        <w:rPr>
          <w:b/>
          <w:i/>
          <w:sz w:val="22"/>
          <w:szCs w:val="22"/>
        </w:rPr>
      </w:pPr>
      <w:r w:rsidRPr="0093443C">
        <w:rPr>
          <w:b/>
          <w:i/>
          <w:sz w:val="22"/>
          <w:szCs w:val="22"/>
        </w:rPr>
        <w:t>NAČIN I SREDSTVA ZA REALIZACIJU PROGRAMA</w:t>
      </w:r>
    </w:p>
    <w:tbl>
      <w:tblPr>
        <w:tblW w:w="13987" w:type="dxa"/>
        <w:tblLook w:val="04A0" w:firstRow="1" w:lastRow="0" w:firstColumn="1" w:lastColumn="0" w:noHBand="0" w:noVBand="1"/>
      </w:tblPr>
      <w:tblGrid>
        <w:gridCol w:w="433"/>
        <w:gridCol w:w="7939"/>
        <w:gridCol w:w="1404"/>
        <w:gridCol w:w="1688"/>
        <w:gridCol w:w="1119"/>
        <w:gridCol w:w="1404"/>
      </w:tblGrid>
      <w:tr w:rsidR="001540AC" w:rsidRPr="001540AC" w14:paraId="7BF5FC6C" w14:textId="77777777" w:rsidTr="00B156A3">
        <w:trPr>
          <w:trHeight w:val="275"/>
        </w:trPr>
        <w:tc>
          <w:tcPr>
            <w:tcW w:w="8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E3B997D" w14:textId="77777777" w:rsidR="001540AC" w:rsidRPr="001540AC" w:rsidRDefault="001540AC" w:rsidP="001540AC">
            <w:pPr>
              <w:rPr>
                <w:b/>
                <w:bCs/>
                <w:color w:val="FFFFFF"/>
              </w:rPr>
            </w:pPr>
            <w:r w:rsidRPr="001540AC">
              <w:rPr>
                <w:b/>
                <w:bCs/>
                <w:color w:val="FFFFFF"/>
              </w:rPr>
              <w:t>Glava 00101 JEDINSTVENI UPRAVNI ODJEL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F7BF700" w14:textId="77777777" w:rsidR="001540AC" w:rsidRPr="001540AC" w:rsidRDefault="001540AC" w:rsidP="001540AC">
            <w:pPr>
              <w:jc w:val="right"/>
              <w:rPr>
                <w:b/>
                <w:bCs/>
                <w:color w:val="FFFFFF"/>
              </w:rPr>
            </w:pPr>
            <w:r w:rsidRPr="001540AC">
              <w:rPr>
                <w:b/>
                <w:bCs/>
                <w:color w:val="FFFFFF"/>
              </w:rPr>
              <w:t>851.745,00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1BF8361" w14:textId="77777777" w:rsidR="001540AC" w:rsidRPr="001540AC" w:rsidRDefault="001540AC" w:rsidP="001540AC">
            <w:pPr>
              <w:jc w:val="right"/>
              <w:rPr>
                <w:b/>
                <w:bCs/>
                <w:color w:val="FFFFFF"/>
              </w:rPr>
            </w:pPr>
            <w:r w:rsidRPr="001540AC">
              <w:rPr>
                <w:b/>
                <w:bCs/>
                <w:color w:val="FFFFFF"/>
              </w:rPr>
              <w:t>4.000,00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B200BE9" w14:textId="77777777" w:rsidR="001540AC" w:rsidRPr="001540AC" w:rsidRDefault="001540AC" w:rsidP="001540AC">
            <w:pPr>
              <w:jc w:val="right"/>
              <w:rPr>
                <w:b/>
                <w:bCs/>
                <w:color w:val="FFFFFF"/>
              </w:rPr>
            </w:pPr>
            <w:r w:rsidRPr="001540AC">
              <w:rPr>
                <w:b/>
                <w:bCs/>
                <w:color w:val="FFFFFF"/>
              </w:rPr>
              <w:t>0,47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775C43B" w14:textId="77777777" w:rsidR="001540AC" w:rsidRPr="001540AC" w:rsidRDefault="001540AC" w:rsidP="001540AC">
            <w:pPr>
              <w:jc w:val="right"/>
              <w:rPr>
                <w:b/>
                <w:bCs/>
                <w:color w:val="FFFFFF"/>
              </w:rPr>
            </w:pPr>
            <w:r w:rsidRPr="001540AC">
              <w:rPr>
                <w:b/>
                <w:bCs/>
                <w:color w:val="FFFFFF"/>
              </w:rPr>
              <w:t>855.745,00</w:t>
            </w:r>
          </w:p>
        </w:tc>
      </w:tr>
      <w:tr w:rsidR="001540AC" w:rsidRPr="001540AC" w14:paraId="0D2A132E" w14:textId="77777777" w:rsidTr="00B156A3">
        <w:trPr>
          <w:trHeight w:val="275"/>
        </w:trPr>
        <w:tc>
          <w:tcPr>
            <w:tcW w:w="8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6E1B824" w14:textId="77777777" w:rsidR="001540AC" w:rsidRPr="001540AC" w:rsidRDefault="001540AC" w:rsidP="001540AC">
            <w:pPr>
              <w:rPr>
                <w:b/>
                <w:bCs/>
                <w:color w:val="000000"/>
              </w:rPr>
            </w:pPr>
            <w:r w:rsidRPr="001540AC">
              <w:rPr>
                <w:b/>
                <w:bCs/>
                <w:color w:val="000000"/>
              </w:rPr>
              <w:t>Program 0100 Priprema i donošenje akata iz djelokruga tijela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C620F20" w14:textId="77777777" w:rsidR="001540AC" w:rsidRPr="001540AC" w:rsidRDefault="001540AC" w:rsidP="001540AC">
            <w:pPr>
              <w:jc w:val="right"/>
              <w:rPr>
                <w:b/>
                <w:bCs/>
                <w:color w:val="000000"/>
              </w:rPr>
            </w:pPr>
            <w:r w:rsidRPr="001540AC">
              <w:rPr>
                <w:b/>
                <w:bCs/>
                <w:color w:val="000000"/>
              </w:rPr>
              <w:t>851.745,00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8EB147F" w14:textId="77777777" w:rsidR="001540AC" w:rsidRPr="001540AC" w:rsidRDefault="001540AC" w:rsidP="001540AC">
            <w:pPr>
              <w:jc w:val="right"/>
              <w:rPr>
                <w:b/>
                <w:bCs/>
                <w:color w:val="000000"/>
              </w:rPr>
            </w:pPr>
            <w:r w:rsidRPr="001540AC">
              <w:rPr>
                <w:b/>
                <w:bCs/>
                <w:color w:val="000000"/>
              </w:rPr>
              <w:t>4.000,00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0D7E05C3" w14:textId="77777777" w:rsidR="001540AC" w:rsidRPr="001540AC" w:rsidRDefault="001540AC" w:rsidP="001540AC">
            <w:pPr>
              <w:jc w:val="right"/>
              <w:rPr>
                <w:b/>
                <w:bCs/>
                <w:color w:val="000000"/>
              </w:rPr>
            </w:pPr>
            <w:r w:rsidRPr="001540AC">
              <w:rPr>
                <w:b/>
                <w:bCs/>
                <w:color w:val="000000"/>
              </w:rPr>
              <w:t>0,47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6AFB11A" w14:textId="77777777" w:rsidR="001540AC" w:rsidRPr="001540AC" w:rsidRDefault="001540AC" w:rsidP="001540AC">
            <w:pPr>
              <w:jc w:val="right"/>
              <w:rPr>
                <w:b/>
                <w:bCs/>
                <w:color w:val="000000"/>
              </w:rPr>
            </w:pPr>
            <w:r w:rsidRPr="001540AC">
              <w:rPr>
                <w:b/>
                <w:bCs/>
                <w:color w:val="000000"/>
              </w:rPr>
              <w:t>855.745,00</w:t>
            </w:r>
          </w:p>
        </w:tc>
      </w:tr>
      <w:tr w:rsidR="001540AC" w:rsidRPr="001540AC" w14:paraId="684B9995" w14:textId="77777777" w:rsidTr="00B156A3">
        <w:trPr>
          <w:trHeight w:val="275"/>
        </w:trPr>
        <w:tc>
          <w:tcPr>
            <w:tcW w:w="8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22E924C" w14:textId="77777777" w:rsidR="001540AC" w:rsidRPr="001540AC" w:rsidRDefault="001540AC" w:rsidP="001540AC">
            <w:pPr>
              <w:rPr>
                <w:b/>
                <w:bCs/>
                <w:color w:val="000000"/>
              </w:rPr>
            </w:pPr>
            <w:r w:rsidRPr="001540AC">
              <w:rPr>
                <w:b/>
                <w:bCs/>
                <w:color w:val="000000"/>
              </w:rPr>
              <w:t>Aktivnost A100001 Priprema i donošenje akata iz djelokruga  upravnog odjela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FAF2521" w14:textId="77777777" w:rsidR="001540AC" w:rsidRPr="001540AC" w:rsidRDefault="001540AC" w:rsidP="001540AC">
            <w:pPr>
              <w:jc w:val="right"/>
              <w:rPr>
                <w:b/>
                <w:bCs/>
                <w:color w:val="000000"/>
              </w:rPr>
            </w:pPr>
            <w:r w:rsidRPr="001540AC">
              <w:rPr>
                <w:b/>
                <w:bCs/>
                <w:color w:val="000000"/>
              </w:rPr>
              <w:t>821.385,00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D3053AF" w14:textId="77777777" w:rsidR="001540AC" w:rsidRPr="001540AC" w:rsidRDefault="001540AC" w:rsidP="001540AC">
            <w:pPr>
              <w:jc w:val="right"/>
              <w:rPr>
                <w:b/>
                <w:bCs/>
                <w:color w:val="000000"/>
              </w:rPr>
            </w:pPr>
            <w:r w:rsidRPr="001540AC">
              <w:rPr>
                <w:b/>
                <w:bCs/>
                <w:color w:val="000000"/>
              </w:rPr>
              <w:t>2.000,00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2071B3F" w14:textId="77777777" w:rsidR="001540AC" w:rsidRPr="001540AC" w:rsidRDefault="001540AC" w:rsidP="001540AC">
            <w:pPr>
              <w:jc w:val="right"/>
              <w:rPr>
                <w:b/>
                <w:bCs/>
                <w:color w:val="000000"/>
              </w:rPr>
            </w:pPr>
            <w:r w:rsidRPr="001540AC">
              <w:rPr>
                <w:b/>
                <w:bCs/>
                <w:color w:val="000000"/>
              </w:rPr>
              <w:t>0,24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5ACFBFA" w14:textId="77777777" w:rsidR="001540AC" w:rsidRPr="001540AC" w:rsidRDefault="001540AC" w:rsidP="001540AC">
            <w:pPr>
              <w:jc w:val="right"/>
              <w:rPr>
                <w:b/>
                <w:bCs/>
                <w:color w:val="000000"/>
              </w:rPr>
            </w:pPr>
            <w:r w:rsidRPr="001540AC">
              <w:rPr>
                <w:b/>
                <w:bCs/>
                <w:color w:val="000000"/>
              </w:rPr>
              <w:t>823.385,00</w:t>
            </w:r>
          </w:p>
        </w:tc>
      </w:tr>
      <w:tr w:rsidR="001540AC" w:rsidRPr="001540AC" w14:paraId="7B7CEE8D" w14:textId="77777777" w:rsidTr="00B156A3">
        <w:trPr>
          <w:trHeight w:val="261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FDB52" w14:textId="77777777" w:rsidR="001540AC" w:rsidRPr="001540AC" w:rsidRDefault="001540AC" w:rsidP="001540AC">
            <w:r w:rsidRPr="001540AC">
              <w:t>31</w:t>
            </w:r>
          </w:p>
        </w:tc>
        <w:tc>
          <w:tcPr>
            <w:tcW w:w="7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DABBD" w14:textId="77777777" w:rsidR="001540AC" w:rsidRPr="001540AC" w:rsidRDefault="001540AC" w:rsidP="001540AC">
            <w:r w:rsidRPr="001540AC">
              <w:t>Rashodi za zaposlene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2280E" w14:textId="77777777" w:rsidR="001540AC" w:rsidRPr="001540AC" w:rsidRDefault="001540AC" w:rsidP="001540AC">
            <w:pPr>
              <w:jc w:val="right"/>
            </w:pPr>
            <w:r w:rsidRPr="001540AC">
              <w:t>523.100,00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79C58" w14:textId="77777777" w:rsidR="001540AC" w:rsidRPr="001540AC" w:rsidRDefault="001540AC" w:rsidP="001540AC">
            <w:pPr>
              <w:jc w:val="right"/>
            </w:pPr>
            <w:r w:rsidRPr="001540AC"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5AE2A" w14:textId="77777777" w:rsidR="001540AC" w:rsidRPr="001540AC" w:rsidRDefault="001540AC" w:rsidP="001540AC">
            <w:pPr>
              <w:jc w:val="right"/>
            </w:pPr>
            <w:r w:rsidRPr="001540AC">
              <w:t>0,00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76511" w14:textId="77777777" w:rsidR="001540AC" w:rsidRPr="001540AC" w:rsidRDefault="001540AC" w:rsidP="001540AC">
            <w:pPr>
              <w:jc w:val="right"/>
            </w:pPr>
            <w:r w:rsidRPr="001540AC">
              <w:t>523.100,00</w:t>
            </w:r>
          </w:p>
        </w:tc>
      </w:tr>
      <w:tr w:rsidR="001540AC" w:rsidRPr="001540AC" w14:paraId="6B8D3E51" w14:textId="77777777" w:rsidTr="00B156A3">
        <w:trPr>
          <w:trHeight w:val="261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88BF7" w14:textId="77777777" w:rsidR="001540AC" w:rsidRPr="001540AC" w:rsidRDefault="001540AC" w:rsidP="001540AC">
            <w:r w:rsidRPr="001540AC">
              <w:t>32</w:t>
            </w:r>
          </w:p>
        </w:tc>
        <w:tc>
          <w:tcPr>
            <w:tcW w:w="7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E3635" w14:textId="77777777" w:rsidR="001540AC" w:rsidRPr="001540AC" w:rsidRDefault="001540AC" w:rsidP="001540AC">
            <w:r w:rsidRPr="001540AC">
              <w:t>Materijalni rashodi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260EE" w14:textId="77777777" w:rsidR="001540AC" w:rsidRPr="001540AC" w:rsidRDefault="001540AC" w:rsidP="001540AC">
            <w:pPr>
              <w:jc w:val="right"/>
            </w:pPr>
            <w:r w:rsidRPr="001540AC">
              <w:t>278.035,00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D547D" w14:textId="77777777" w:rsidR="001540AC" w:rsidRPr="001540AC" w:rsidRDefault="001540AC" w:rsidP="001540AC">
            <w:pPr>
              <w:jc w:val="right"/>
            </w:pPr>
            <w:r w:rsidRPr="001540AC">
              <w:t>2.000,00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F2AF0" w14:textId="77777777" w:rsidR="001540AC" w:rsidRPr="001540AC" w:rsidRDefault="001540AC" w:rsidP="001540AC">
            <w:pPr>
              <w:jc w:val="right"/>
            </w:pPr>
            <w:r w:rsidRPr="001540AC">
              <w:t>0,72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EDF67" w14:textId="77777777" w:rsidR="001540AC" w:rsidRPr="001540AC" w:rsidRDefault="001540AC" w:rsidP="001540AC">
            <w:pPr>
              <w:jc w:val="right"/>
            </w:pPr>
            <w:r w:rsidRPr="001540AC">
              <w:t>280.035,00</w:t>
            </w:r>
          </w:p>
        </w:tc>
      </w:tr>
      <w:tr w:rsidR="001540AC" w:rsidRPr="001540AC" w14:paraId="70AC291F" w14:textId="77777777" w:rsidTr="00B156A3">
        <w:trPr>
          <w:trHeight w:val="261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CA9B4" w14:textId="77777777" w:rsidR="001540AC" w:rsidRPr="001540AC" w:rsidRDefault="001540AC" w:rsidP="001540AC">
            <w:r w:rsidRPr="001540AC">
              <w:t>34</w:t>
            </w:r>
          </w:p>
        </w:tc>
        <w:tc>
          <w:tcPr>
            <w:tcW w:w="7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73708" w14:textId="77777777" w:rsidR="001540AC" w:rsidRPr="001540AC" w:rsidRDefault="001540AC" w:rsidP="001540AC">
            <w:r w:rsidRPr="001540AC">
              <w:t>Financijski rashodi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7032C" w14:textId="77777777" w:rsidR="001540AC" w:rsidRPr="001540AC" w:rsidRDefault="001540AC" w:rsidP="001540AC">
            <w:pPr>
              <w:jc w:val="right"/>
            </w:pPr>
            <w:r w:rsidRPr="001540AC">
              <w:t>20.250,00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1A3F2" w14:textId="77777777" w:rsidR="001540AC" w:rsidRPr="001540AC" w:rsidRDefault="001540AC" w:rsidP="001540AC">
            <w:pPr>
              <w:jc w:val="right"/>
            </w:pPr>
            <w:r w:rsidRPr="001540AC"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B6982" w14:textId="77777777" w:rsidR="001540AC" w:rsidRPr="001540AC" w:rsidRDefault="001540AC" w:rsidP="001540AC">
            <w:pPr>
              <w:jc w:val="right"/>
            </w:pPr>
            <w:r w:rsidRPr="001540AC">
              <w:t>0,00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B7DF6" w14:textId="77777777" w:rsidR="001540AC" w:rsidRPr="001540AC" w:rsidRDefault="001540AC" w:rsidP="001540AC">
            <w:pPr>
              <w:jc w:val="right"/>
            </w:pPr>
            <w:r w:rsidRPr="001540AC">
              <w:t>20.250,00</w:t>
            </w:r>
          </w:p>
        </w:tc>
      </w:tr>
      <w:tr w:rsidR="001540AC" w:rsidRPr="001540AC" w14:paraId="3B9C6752" w14:textId="77777777" w:rsidTr="00B156A3">
        <w:trPr>
          <w:trHeight w:val="275"/>
        </w:trPr>
        <w:tc>
          <w:tcPr>
            <w:tcW w:w="8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7B2738A" w14:textId="77777777" w:rsidR="001540AC" w:rsidRPr="001540AC" w:rsidRDefault="001540AC" w:rsidP="001540AC">
            <w:pPr>
              <w:rPr>
                <w:b/>
                <w:bCs/>
                <w:color w:val="000000"/>
              </w:rPr>
            </w:pPr>
            <w:r w:rsidRPr="001540AC">
              <w:rPr>
                <w:b/>
                <w:bCs/>
                <w:color w:val="000000"/>
              </w:rPr>
              <w:t>Kapitalni projekt K100001 Nabava dugotrajne imovine i opremanje uredskih i zajedničkih prostorija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407308D" w14:textId="77777777" w:rsidR="001540AC" w:rsidRPr="001540AC" w:rsidRDefault="001540AC" w:rsidP="001540AC">
            <w:pPr>
              <w:jc w:val="right"/>
              <w:rPr>
                <w:b/>
                <w:bCs/>
                <w:color w:val="000000"/>
              </w:rPr>
            </w:pPr>
            <w:r w:rsidRPr="001540AC">
              <w:rPr>
                <w:b/>
                <w:bCs/>
                <w:color w:val="000000"/>
              </w:rPr>
              <w:t>30.360,00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2DE6CA3" w14:textId="77777777" w:rsidR="001540AC" w:rsidRPr="001540AC" w:rsidRDefault="001540AC" w:rsidP="001540AC">
            <w:pPr>
              <w:jc w:val="right"/>
              <w:rPr>
                <w:b/>
                <w:bCs/>
                <w:color w:val="000000"/>
              </w:rPr>
            </w:pPr>
            <w:r w:rsidRPr="001540AC">
              <w:rPr>
                <w:b/>
                <w:bCs/>
                <w:color w:val="000000"/>
              </w:rPr>
              <w:t>2.000,00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9FA73C4" w14:textId="77777777" w:rsidR="001540AC" w:rsidRPr="001540AC" w:rsidRDefault="001540AC" w:rsidP="001540AC">
            <w:pPr>
              <w:jc w:val="right"/>
              <w:rPr>
                <w:b/>
                <w:bCs/>
                <w:color w:val="000000"/>
              </w:rPr>
            </w:pPr>
            <w:r w:rsidRPr="001540AC">
              <w:rPr>
                <w:b/>
                <w:bCs/>
                <w:color w:val="000000"/>
              </w:rPr>
              <w:t>6,59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8381C25" w14:textId="77777777" w:rsidR="001540AC" w:rsidRPr="001540AC" w:rsidRDefault="001540AC" w:rsidP="001540AC">
            <w:pPr>
              <w:jc w:val="right"/>
              <w:rPr>
                <w:b/>
                <w:bCs/>
                <w:color w:val="000000"/>
              </w:rPr>
            </w:pPr>
            <w:r w:rsidRPr="001540AC">
              <w:rPr>
                <w:b/>
                <w:bCs/>
                <w:color w:val="000000"/>
              </w:rPr>
              <w:t>32.360,00</w:t>
            </w:r>
          </w:p>
        </w:tc>
      </w:tr>
      <w:tr w:rsidR="001540AC" w:rsidRPr="001540AC" w14:paraId="0EF3E2BF" w14:textId="77777777" w:rsidTr="00B156A3">
        <w:trPr>
          <w:trHeight w:val="261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4913F" w14:textId="77777777" w:rsidR="001540AC" w:rsidRPr="001540AC" w:rsidRDefault="001540AC" w:rsidP="001540AC">
            <w:r w:rsidRPr="001540AC">
              <w:t>42</w:t>
            </w:r>
          </w:p>
        </w:tc>
        <w:tc>
          <w:tcPr>
            <w:tcW w:w="7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523A2" w14:textId="77777777" w:rsidR="001540AC" w:rsidRPr="001540AC" w:rsidRDefault="001540AC" w:rsidP="001540AC">
            <w:r w:rsidRPr="001540AC">
              <w:t>Rashodi za nabavu proizvedene dugotrajne imovine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4E088" w14:textId="77777777" w:rsidR="001540AC" w:rsidRPr="001540AC" w:rsidRDefault="001540AC" w:rsidP="001540AC">
            <w:pPr>
              <w:jc w:val="right"/>
            </w:pPr>
            <w:r w:rsidRPr="001540AC">
              <w:t>30.360,00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6A3B6" w14:textId="77777777" w:rsidR="001540AC" w:rsidRPr="001540AC" w:rsidRDefault="001540AC" w:rsidP="001540AC">
            <w:pPr>
              <w:jc w:val="right"/>
            </w:pPr>
            <w:r w:rsidRPr="001540AC">
              <w:t>2.000,00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362F2" w14:textId="77777777" w:rsidR="001540AC" w:rsidRPr="001540AC" w:rsidRDefault="001540AC" w:rsidP="001540AC">
            <w:pPr>
              <w:jc w:val="right"/>
            </w:pPr>
            <w:r w:rsidRPr="001540AC">
              <w:t>6,59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7B1FC" w14:textId="77777777" w:rsidR="001540AC" w:rsidRPr="001540AC" w:rsidRDefault="001540AC" w:rsidP="001540AC">
            <w:pPr>
              <w:jc w:val="right"/>
            </w:pPr>
            <w:r w:rsidRPr="001540AC">
              <w:t>32.360,00</w:t>
            </w:r>
          </w:p>
        </w:tc>
      </w:tr>
    </w:tbl>
    <w:p w14:paraId="7EE4B642" w14:textId="77777777" w:rsidR="00340CC4" w:rsidRDefault="00340CC4" w:rsidP="0093443C">
      <w:pPr>
        <w:keepNext/>
        <w:keepLines/>
        <w:rPr>
          <w:b/>
          <w:i/>
          <w:sz w:val="22"/>
          <w:szCs w:val="22"/>
          <w:u w:val="single"/>
        </w:rPr>
      </w:pPr>
    </w:p>
    <w:p w14:paraId="162110D6" w14:textId="77777777" w:rsidR="00340CC4" w:rsidRPr="00936D1D" w:rsidRDefault="00340CC4" w:rsidP="00340CC4">
      <w:pPr>
        <w:rPr>
          <w:b/>
          <w:i/>
          <w:sz w:val="22"/>
          <w:szCs w:val="22"/>
          <w:u w:val="single"/>
        </w:rPr>
      </w:pPr>
      <w:r w:rsidRPr="00936D1D">
        <w:rPr>
          <w:b/>
          <w:i/>
          <w:sz w:val="22"/>
          <w:szCs w:val="22"/>
          <w:u w:val="single"/>
        </w:rPr>
        <w:t>OBRAZLOŽENJE AKTIVNOSTI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204"/>
        <w:gridCol w:w="9961"/>
      </w:tblGrid>
      <w:tr w:rsidR="00340CC4" w:rsidRPr="00936D1D" w14:paraId="14D00489" w14:textId="77777777" w:rsidTr="002C3818">
        <w:trPr>
          <w:trHeight w:val="284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F961F" w14:textId="77777777" w:rsidR="00340CC4" w:rsidRPr="00936D1D" w:rsidRDefault="00340CC4" w:rsidP="002C3818">
            <w:pPr>
              <w:rPr>
                <w:b/>
                <w:sz w:val="22"/>
                <w:szCs w:val="22"/>
              </w:rPr>
            </w:pPr>
            <w:r w:rsidRPr="00936D1D">
              <w:rPr>
                <w:b/>
                <w:sz w:val="22"/>
                <w:szCs w:val="22"/>
              </w:rPr>
              <w:t>A100001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ED576" w14:textId="77777777" w:rsidR="00340CC4" w:rsidRPr="00936D1D" w:rsidRDefault="00340CC4" w:rsidP="002C3818">
            <w:pPr>
              <w:rPr>
                <w:b/>
                <w:sz w:val="22"/>
                <w:szCs w:val="22"/>
              </w:rPr>
            </w:pPr>
            <w:r w:rsidRPr="00936D1D">
              <w:rPr>
                <w:b/>
                <w:sz w:val="22"/>
                <w:szCs w:val="22"/>
              </w:rPr>
              <w:t>Priprema i donošenje akata iz djelokruga upravnog odjela</w:t>
            </w:r>
          </w:p>
        </w:tc>
      </w:tr>
      <w:tr w:rsidR="00340CC4" w:rsidRPr="00936D1D" w14:paraId="13271C92" w14:textId="77777777" w:rsidTr="002C3818">
        <w:trPr>
          <w:trHeight w:val="284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AA821" w14:textId="77777777" w:rsidR="00340CC4" w:rsidRPr="00936D1D" w:rsidRDefault="00340CC4" w:rsidP="002C3818">
            <w:pPr>
              <w:rPr>
                <w:b/>
                <w:sz w:val="22"/>
                <w:szCs w:val="22"/>
              </w:rPr>
            </w:pPr>
            <w:r w:rsidRPr="00936D1D">
              <w:rPr>
                <w:b/>
                <w:sz w:val="22"/>
                <w:szCs w:val="22"/>
              </w:rPr>
              <w:t>Opis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0C1D8" w14:textId="77777777" w:rsidR="00340CC4" w:rsidRPr="00936D1D" w:rsidRDefault="00340CC4" w:rsidP="002C3818">
            <w:pPr>
              <w:jc w:val="both"/>
              <w:rPr>
                <w:sz w:val="22"/>
                <w:szCs w:val="22"/>
              </w:rPr>
            </w:pPr>
            <w:r w:rsidRPr="00936D1D">
              <w:rPr>
                <w:sz w:val="22"/>
                <w:szCs w:val="22"/>
              </w:rPr>
              <w:t xml:space="preserve">Aktivnost obuhvaća osiguravanje sredstava za redovno financiranje prava iz radnog odnosa za sve službenike općinske uprave, sredstva za podmirivanje materijalnih rashoda za rad, financijskih rashoda za bankarske </w:t>
            </w:r>
            <w:r w:rsidRPr="00936D1D">
              <w:rPr>
                <w:sz w:val="22"/>
                <w:szCs w:val="22"/>
              </w:rPr>
              <w:lastRenderedPageBreak/>
              <w:t>usluge, usluge platnog prometa  i ostale financijske rashode. U okviru aktivnosti osiguravaju se potrebna sredstva za usluge: za  projekt sređivanja i uređenja općinske arhive, konzultantske  usluge,  tekućeg i investicijsko održavanje prostorija, računala i opreme, te vozila. Usluge porezne uprave, usluge promidžbe i informiranja (objave oglasa i natječaja  u Narodnim Novinama i dnevnom tisku, usluge  promocija i sl.), oblikovanje i tiskanje službenih novina;  intelektualne i osobne  usluge (odvjetnici, autorski honorari i sl.),  usluge telefonije, usluge pošte i preporučene dostave,  usluge održavanja uredskih prostorija,  tekuće i investicijsko održavanje opreme i računalnih programa, održavanje vozila, premije osiguranja, pristojbe i naknade, te ostale rashode.</w:t>
            </w:r>
          </w:p>
          <w:p w14:paraId="65B95CB9" w14:textId="77777777" w:rsidR="00340CC4" w:rsidRPr="00936D1D" w:rsidRDefault="00340CC4" w:rsidP="002C3818">
            <w:pPr>
              <w:jc w:val="both"/>
              <w:rPr>
                <w:sz w:val="22"/>
                <w:szCs w:val="22"/>
              </w:rPr>
            </w:pPr>
            <w:r w:rsidRPr="00936D1D">
              <w:rPr>
                <w:sz w:val="22"/>
                <w:szCs w:val="22"/>
              </w:rPr>
              <w:t>U okviru aktivnosti osiguravaju se i sredstva za podmirivanje svih zajedničkih troškova materijala i usluga.</w:t>
            </w:r>
          </w:p>
        </w:tc>
      </w:tr>
      <w:tr w:rsidR="00340CC4" w:rsidRPr="00936D1D" w14:paraId="0F4DDC41" w14:textId="77777777" w:rsidTr="002C3818">
        <w:trPr>
          <w:trHeight w:val="284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FCE13" w14:textId="77777777" w:rsidR="00340CC4" w:rsidRPr="00936D1D" w:rsidRDefault="00340CC4" w:rsidP="002C3818">
            <w:pPr>
              <w:rPr>
                <w:b/>
                <w:sz w:val="22"/>
                <w:szCs w:val="22"/>
              </w:rPr>
            </w:pPr>
            <w:r w:rsidRPr="00936D1D">
              <w:rPr>
                <w:b/>
                <w:sz w:val="22"/>
                <w:szCs w:val="22"/>
              </w:rPr>
              <w:lastRenderedPageBreak/>
              <w:t>Pokazatelj uspješnosti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1A237" w14:textId="77777777" w:rsidR="00340CC4" w:rsidRPr="00936D1D" w:rsidRDefault="00340CC4" w:rsidP="00340CC4">
            <w:pPr>
              <w:pStyle w:val="Odlomakpopisa"/>
              <w:numPr>
                <w:ilvl w:val="0"/>
                <w:numId w:val="8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936D1D">
              <w:rPr>
                <w:sz w:val="22"/>
                <w:szCs w:val="22"/>
              </w:rPr>
              <w:t xml:space="preserve">Racionalno financiranje rashoda za zaposlene u skladu sa  zakonom, propisima i internim aktima, te popunjenost svih radnih službeničkih mjesta. </w:t>
            </w:r>
          </w:p>
          <w:p w14:paraId="078906BA" w14:textId="77777777" w:rsidR="00340CC4" w:rsidRPr="00936D1D" w:rsidRDefault="00340CC4" w:rsidP="00340CC4">
            <w:pPr>
              <w:pStyle w:val="Odlomakpopisa"/>
              <w:numPr>
                <w:ilvl w:val="0"/>
                <w:numId w:val="8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936D1D">
              <w:rPr>
                <w:sz w:val="22"/>
                <w:szCs w:val="22"/>
              </w:rPr>
              <w:t>Broj novih predmeta  u rješavanju / postotak riješenosti novih predmeta</w:t>
            </w:r>
          </w:p>
          <w:p w14:paraId="2ED3D2E1" w14:textId="77777777" w:rsidR="00340CC4" w:rsidRPr="00936D1D" w:rsidRDefault="00340CC4" w:rsidP="00340CC4">
            <w:pPr>
              <w:pStyle w:val="Odlomakpopisa"/>
              <w:numPr>
                <w:ilvl w:val="0"/>
                <w:numId w:val="8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936D1D">
              <w:rPr>
                <w:sz w:val="22"/>
                <w:szCs w:val="22"/>
              </w:rPr>
              <w:t>Podmirivanje  svih obaveza za rashode odjela i zajedničke rashode bez kašnjenja po roku dospijeća</w:t>
            </w:r>
          </w:p>
        </w:tc>
      </w:tr>
      <w:tr w:rsidR="00340CC4" w:rsidRPr="00936D1D" w14:paraId="7EE8F750" w14:textId="77777777" w:rsidTr="002C3818">
        <w:trPr>
          <w:trHeight w:val="284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76D46" w14:textId="77777777" w:rsidR="00340CC4" w:rsidRPr="00936D1D" w:rsidRDefault="00340CC4" w:rsidP="002C3818">
            <w:pPr>
              <w:rPr>
                <w:b/>
                <w:sz w:val="22"/>
                <w:szCs w:val="22"/>
              </w:rPr>
            </w:pPr>
            <w:r w:rsidRPr="00936D1D">
              <w:rPr>
                <w:b/>
                <w:sz w:val="22"/>
                <w:szCs w:val="22"/>
              </w:rPr>
              <w:t>Izvor financiranja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7F117" w14:textId="77777777" w:rsidR="00340CC4" w:rsidRPr="00936D1D" w:rsidRDefault="00340CC4" w:rsidP="002C3818">
            <w:pPr>
              <w:jc w:val="both"/>
              <w:rPr>
                <w:sz w:val="22"/>
                <w:szCs w:val="22"/>
              </w:rPr>
            </w:pPr>
            <w:r w:rsidRPr="00936D1D">
              <w:rPr>
                <w:sz w:val="22"/>
                <w:szCs w:val="22"/>
              </w:rPr>
              <w:t>Nenamjenski prihodi i primici</w:t>
            </w:r>
          </w:p>
        </w:tc>
      </w:tr>
      <w:tr w:rsidR="00340CC4" w:rsidRPr="00936D1D" w14:paraId="66EBF841" w14:textId="77777777" w:rsidTr="002C3818">
        <w:trPr>
          <w:trHeight w:val="284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4B0EC" w14:textId="77777777" w:rsidR="00340CC4" w:rsidRPr="00936D1D" w:rsidRDefault="00340CC4" w:rsidP="002C3818">
            <w:pPr>
              <w:rPr>
                <w:b/>
                <w:sz w:val="22"/>
                <w:szCs w:val="22"/>
              </w:rPr>
            </w:pPr>
            <w:r w:rsidRPr="00936D1D">
              <w:rPr>
                <w:b/>
                <w:sz w:val="22"/>
                <w:szCs w:val="22"/>
              </w:rPr>
              <w:t xml:space="preserve">Jedinice 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42720" w14:textId="77777777" w:rsidR="00340CC4" w:rsidRPr="00936D1D" w:rsidRDefault="00340CC4" w:rsidP="00340CC4">
            <w:pPr>
              <w:pStyle w:val="Odlomakpopisa"/>
              <w:numPr>
                <w:ilvl w:val="0"/>
                <w:numId w:val="9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936D1D">
              <w:rPr>
                <w:sz w:val="22"/>
                <w:szCs w:val="22"/>
              </w:rPr>
              <w:t>Postotak</w:t>
            </w:r>
          </w:p>
          <w:p w14:paraId="32BDC4DA" w14:textId="77777777" w:rsidR="00340CC4" w:rsidRPr="00936D1D" w:rsidRDefault="00340CC4" w:rsidP="00340CC4">
            <w:pPr>
              <w:pStyle w:val="Odlomakpopisa"/>
              <w:numPr>
                <w:ilvl w:val="0"/>
                <w:numId w:val="9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936D1D">
              <w:rPr>
                <w:sz w:val="22"/>
                <w:szCs w:val="22"/>
              </w:rPr>
              <w:t>Broj novih predmeta (upravni i neupravni) / postotak riješenosti novih predmeta</w:t>
            </w:r>
          </w:p>
          <w:p w14:paraId="3535AAF3" w14:textId="77777777" w:rsidR="00340CC4" w:rsidRPr="00936D1D" w:rsidRDefault="00340CC4" w:rsidP="00340CC4">
            <w:pPr>
              <w:pStyle w:val="Odlomakpopisa"/>
              <w:numPr>
                <w:ilvl w:val="0"/>
                <w:numId w:val="9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936D1D">
              <w:rPr>
                <w:sz w:val="22"/>
                <w:szCs w:val="22"/>
              </w:rPr>
              <w:t>Broj dana kašnjenja plaćanja</w:t>
            </w:r>
          </w:p>
        </w:tc>
      </w:tr>
      <w:tr w:rsidR="00340CC4" w:rsidRPr="00936D1D" w14:paraId="6ED94D16" w14:textId="77777777" w:rsidTr="002C3818">
        <w:trPr>
          <w:trHeight w:val="284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FB680" w14:textId="77777777" w:rsidR="00340CC4" w:rsidRPr="00936D1D" w:rsidRDefault="00340CC4" w:rsidP="002C3818">
            <w:pPr>
              <w:rPr>
                <w:b/>
                <w:sz w:val="22"/>
                <w:szCs w:val="22"/>
              </w:rPr>
            </w:pPr>
            <w:r w:rsidRPr="00936D1D">
              <w:rPr>
                <w:b/>
                <w:sz w:val="22"/>
                <w:szCs w:val="22"/>
              </w:rPr>
              <w:t>Polazna vrijednost 2023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8FAA8" w14:textId="77777777" w:rsidR="00340CC4" w:rsidRPr="00936D1D" w:rsidRDefault="00340CC4" w:rsidP="00340CC4">
            <w:pPr>
              <w:pStyle w:val="Odlomakpopisa"/>
              <w:numPr>
                <w:ilvl w:val="0"/>
                <w:numId w:val="10"/>
              </w:numPr>
              <w:ind w:hanging="720"/>
              <w:rPr>
                <w:sz w:val="22"/>
                <w:szCs w:val="22"/>
              </w:rPr>
            </w:pPr>
            <w:r w:rsidRPr="00936D1D">
              <w:rPr>
                <w:sz w:val="22"/>
                <w:szCs w:val="22"/>
              </w:rPr>
              <w:t>71,4%</w:t>
            </w:r>
          </w:p>
          <w:p w14:paraId="4E24D4AC" w14:textId="77777777" w:rsidR="00340CC4" w:rsidRPr="00936D1D" w:rsidRDefault="00340CC4" w:rsidP="00340CC4">
            <w:pPr>
              <w:pStyle w:val="Odlomakpopisa"/>
              <w:numPr>
                <w:ilvl w:val="0"/>
                <w:numId w:val="10"/>
              </w:numPr>
              <w:ind w:hanging="720"/>
              <w:rPr>
                <w:b/>
                <w:bCs/>
                <w:sz w:val="22"/>
                <w:szCs w:val="22"/>
              </w:rPr>
            </w:pPr>
            <w:r w:rsidRPr="00936D1D">
              <w:rPr>
                <w:sz w:val="22"/>
                <w:szCs w:val="22"/>
              </w:rPr>
              <w:t>2487/75%</w:t>
            </w:r>
          </w:p>
          <w:p w14:paraId="75FFBBEC" w14:textId="77777777" w:rsidR="00340CC4" w:rsidRPr="00936D1D" w:rsidRDefault="00340CC4" w:rsidP="00340CC4">
            <w:pPr>
              <w:pStyle w:val="Odlomakpopisa"/>
              <w:numPr>
                <w:ilvl w:val="0"/>
                <w:numId w:val="10"/>
              </w:numPr>
              <w:ind w:hanging="720"/>
              <w:rPr>
                <w:sz w:val="22"/>
                <w:szCs w:val="22"/>
              </w:rPr>
            </w:pPr>
            <w:r w:rsidRPr="00936D1D">
              <w:rPr>
                <w:sz w:val="22"/>
                <w:szCs w:val="22"/>
              </w:rPr>
              <w:t>0 dana, samo sporadična kašnjenja</w:t>
            </w:r>
          </w:p>
        </w:tc>
      </w:tr>
      <w:tr w:rsidR="00340CC4" w:rsidRPr="00936D1D" w14:paraId="66E21C93" w14:textId="77777777" w:rsidTr="002C3818">
        <w:trPr>
          <w:trHeight w:val="284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F24AE" w14:textId="77777777" w:rsidR="00340CC4" w:rsidRPr="00936D1D" w:rsidRDefault="00340CC4" w:rsidP="002C3818">
            <w:pPr>
              <w:rPr>
                <w:b/>
                <w:sz w:val="22"/>
                <w:szCs w:val="22"/>
              </w:rPr>
            </w:pPr>
            <w:r w:rsidRPr="00936D1D">
              <w:rPr>
                <w:b/>
                <w:sz w:val="22"/>
                <w:szCs w:val="22"/>
              </w:rPr>
              <w:t>Ciljana vrijednost 2025.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ED90A" w14:textId="77777777" w:rsidR="00340CC4" w:rsidRPr="00936D1D" w:rsidRDefault="00340CC4" w:rsidP="00340CC4">
            <w:pPr>
              <w:pStyle w:val="Odlomakpopisa"/>
              <w:numPr>
                <w:ilvl w:val="0"/>
                <w:numId w:val="11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936D1D">
              <w:rPr>
                <w:sz w:val="22"/>
                <w:szCs w:val="22"/>
              </w:rPr>
              <w:t>100%</w:t>
            </w:r>
          </w:p>
          <w:p w14:paraId="63392674" w14:textId="77777777" w:rsidR="00340CC4" w:rsidRPr="00936D1D" w:rsidRDefault="00340CC4" w:rsidP="00340CC4">
            <w:pPr>
              <w:pStyle w:val="Odlomakpopisa"/>
              <w:numPr>
                <w:ilvl w:val="0"/>
                <w:numId w:val="11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936D1D">
              <w:rPr>
                <w:sz w:val="22"/>
                <w:szCs w:val="22"/>
              </w:rPr>
              <w:t>2500/82%</w:t>
            </w:r>
          </w:p>
          <w:p w14:paraId="22851778" w14:textId="77777777" w:rsidR="00340CC4" w:rsidRPr="00936D1D" w:rsidRDefault="00340CC4" w:rsidP="00340CC4">
            <w:pPr>
              <w:pStyle w:val="Odlomakpopisa"/>
              <w:numPr>
                <w:ilvl w:val="0"/>
                <w:numId w:val="11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936D1D">
              <w:rPr>
                <w:sz w:val="22"/>
                <w:szCs w:val="22"/>
              </w:rPr>
              <w:t>0 dana</w:t>
            </w:r>
          </w:p>
        </w:tc>
      </w:tr>
      <w:tr w:rsidR="00340CC4" w:rsidRPr="00936D1D" w14:paraId="60EB0D8F" w14:textId="77777777" w:rsidTr="002C3818">
        <w:trPr>
          <w:trHeight w:val="284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F2645" w14:textId="77777777" w:rsidR="00340CC4" w:rsidRPr="00936D1D" w:rsidRDefault="00340CC4" w:rsidP="002C3818">
            <w:pPr>
              <w:rPr>
                <w:b/>
                <w:sz w:val="22"/>
                <w:szCs w:val="22"/>
              </w:rPr>
            </w:pPr>
            <w:r w:rsidRPr="00936D1D">
              <w:rPr>
                <w:b/>
                <w:sz w:val="22"/>
                <w:szCs w:val="22"/>
              </w:rPr>
              <w:t>Ciljana vrijednost 2026.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BEA00" w14:textId="77777777" w:rsidR="00340CC4" w:rsidRPr="00936D1D" w:rsidRDefault="00340CC4" w:rsidP="00340CC4">
            <w:pPr>
              <w:pStyle w:val="Odlomakpopisa"/>
              <w:numPr>
                <w:ilvl w:val="0"/>
                <w:numId w:val="12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936D1D">
              <w:rPr>
                <w:sz w:val="22"/>
                <w:szCs w:val="22"/>
              </w:rPr>
              <w:t>100%</w:t>
            </w:r>
          </w:p>
          <w:p w14:paraId="43ECE009" w14:textId="77777777" w:rsidR="00340CC4" w:rsidRPr="00936D1D" w:rsidRDefault="00340CC4" w:rsidP="00340CC4">
            <w:pPr>
              <w:pStyle w:val="Odlomakpopisa"/>
              <w:numPr>
                <w:ilvl w:val="0"/>
                <w:numId w:val="12"/>
              </w:numPr>
              <w:ind w:left="0" w:firstLine="0"/>
              <w:jc w:val="both"/>
              <w:rPr>
                <w:b/>
                <w:bCs/>
                <w:sz w:val="22"/>
                <w:szCs w:val="22"/>
              </w:rPr>
            </w:pPr>
            <w:r w:rsidRPr="00936D1D">
              <w:rPr>
                <w:sz w:val="22"/>
                <w:szCs w:val="22"/>
              </w:rPr>
              <w:t>2700/85%</w:t>
            </w:r>
          </w:p>
          <w:p w14:paraId="715B9188" w14:textId="77777777" w:rsidR="00340CC4" w:rsidRPr="00936D1D" w:rsidRDefault="00340CC4" w:rsidP="00340CC4">
            <w:pPr>
              <w:pStyle w:val="Odlomakpopisa"/>
              <w:numPr>
                <w:ilvl w:val="0"/>
                <w:numId w:val="12"/>
              </w:numPr>
              <w:ind w:left="0" w:firstLine="0"/>
              <w:jc w:val="both"/>
              <w:rPr>
                <w:b/>
                <w:bCs/>
                <w:sz w:val="22"/>
                <w:szCs w:val="22"/>
              </w:rPr>
            </w:pPr>
            <w:r w:rsidRPr="00936D1D">
              <w:rPr>
                <w:sz w:val="22"/>
                <w:szCs w:val="22"/>
              </w:rPr>
              <w:t>0 dana</w:t>
            </w:r>
          </w:p>
        </w:tc>
      </w:tr>
      <w:tr w:rsidR="00340CC4" w:rsidRPr="00936D1D" w14:paraId="50C43A41" w14:textId="77777777" w:rsidTr="002C3818">
        <w:trPr>
          <w:trHeight w:val="284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40A3B" w14:textId="77777777" w:rsidR="00340CC4" w:rsidRPr="00936D1D" w:rsidRDefault="00340CC4" w:rsidP="002C3818">
            <w:pPr>
              <w:rPr>
                <w:b/>
                <w:sz w:val="22"/>
                <w:szCs w:val="22"/>
              </w:rPr>
            </w:pPr>
            <w:r w:rsidRPr="00936D1D">
              <w:rPr>
                <w:b/>
                <w:sz w:val="22"/>
                <w:szCs w:val="22"/>
              </w:rPr>
              <w:t>Ciljana vrijednost 2027.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946C2" w14:textId="77777777" w:rsidR="00340CC4" w:rsidRPr="00936D1D" w:rsidRDefault="00340CC4" w:rsidP="00340CC4">
            <w:pPr>
              <w:pStyle w:val="Odlomakpopisa"/>
              <w:numPr>
                <w:ilvl w:val="0"/>
                <w:numId w:val="13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936D1D">
              <w:rPr>
                <w:sz w:val="22"/>
                <w:szCs w:val="22"/>
              </w:rPr>
              <w:t>100%</w:t>
            </w:r>
          </w:p>
          <w:p w14:paraId="78DC6BB2" w14:textId="77777777" w:rsidR="00340CC4" w:rsidRPr="00936D1D" w:rsidRDefault="00340CC4" w:rsidP="00340CC4">
            <w:pPr>
              <w:pStyle w:val="Odlomakpopisa"/>
              <w:numPr>
                <w:ilvl w:val="0"/>
                <w:numId w:val="13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936D1D">
              <w:rPr>
                <w:sz w:val="22"/>
                <w:szCs w:val="22"/>
              </w:rPr>
              <w:t>2800/87%</w:t>
            </w:r>
          </w:p>
          <w:p w14:paraId="3B1C8918" w14:textId="77777777" w:rsidR="00340CC4" w:rsidRPr="00936D1D" w:rsidRDefault="00340CC4" w:rsidP="00340CC4">
            <w:pPr>
              <w:pStyle w:val="Odlomakpopisa"/>
              <w:numPr>
                <w:ilvl w:val="0"/>
                <w:numId w:val="13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936D1D">
              <w:rPr>
                <w:sz w:val="22"/>
                <w:szCs w:val="22"/>
              </w:rPr>
              <w:t>0 dana</w:t>
            </w:r>
          </w:p>
        </w:tc>
      </w:tr>
    </w:tbl>
    <w:p w14:paraId="12FBB5F8" w14:textId="77777777" w:rsidR="00340CC4" w:rsidRPr="00936D1D" w:rsidRDefault="00340CC4" w:rsidP="00340CC4">
      <w:pPr>
        <w:rPr>
          <w:color w:val="FF0000"/>
          <w:sz w:val="22"/>
          <w:szCs w:val="22"/>
          <w:highlight w:val="yellow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4204"/>
        <w:gridCol w:w="9961"/>
      </w:tblGrid>
      <w:tr w:rsidR="00340CC4" w:rsidRPr="00936D1D" w14:paraId="12DE7CBB" w14:textId="77777777" w:rsidTr="002C3818">
        <w:trPr>
          <w:trHeight w:val="284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0A337" w14:textId="77777777" w:rsidR="00340CC4" w:rsidRPr="00936D1D" w:rsidRDefault="00340CC4" w:rsidP="002C3818">
            <w:pPr>
              <w:rPr>
                <w:b/>
                <w:sz w:val="22"/>
                <w:szCs w:val="22"/>
              </w:rPr>
            </w:pPr>
            <w:r w:rsidRPr="00936D1D">
              <w:rPr>
                <w:b/>
                <w:sz w:val="22"/>
                <w:szCs w:val="22"/>
              </w:rPr>
              <w:t>K100002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250B2" w14:textId="77777777" w:rsidR="00340CC4" w:rsidRPr="00936D1D" w:rsidRDefault="00340CC4" w:rsidP="002C3818">
            <w:pPr>
              <w:rPr>
                <w:b/>
                <w:sz w:val="22"/>
                <w:szCs w:val="22"/>
              </w:rPr>
            </w:pPr>
            <w:r w:rsidRPr="00936D1D">
              <w:rPr>
                <w:b/>
                <w:sz w:val="22"/>
                <w:szCs w:val="22"/>
              </w:rPr>
              <w:t>Nabava dugotrajne imovine i opremanje uredskih i zajedničkih prostorija</w:t>
            </w:r>
          </w:p>
        </w:tc>
      </w:tr>
      <w:tr w:rsidR="00340CC4" w:rsidRPr="00936D1D" w14:paraId="43E22E71" w14:textId="77777777" w:rsidTr="002C3818">
        <w:trPr>
          <w:trHeight w:val="284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3D105" w14:textId="77777777" w:rsidR="00340CC4" w:rsidRPr="00936D1D" w:rsidRDefault="00340CC4" w:rsidP="002C3818">
            <w:pPr>
              <w:rPr>
                <w:b/>
                <w:sz w:val="22"/>
                <w:szCs w:val="22"/>
              </w:rPr>
            </w:pPr>
            <w:r w:rsidRPr="00936D1D">
              <w:rPr>
                <w:b/>
                <w:sz w:val="22"/>
                <w:szCs w:val="22"/>
              </w:rPr>
              <w:t xml:space="preserve">Opis 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6AAC6" w14:textId="77777777" w:rsidR="00340CC4" w:rsidRPr="00936D1D" w:rsidRDefault="00340CC4" w:rsidP="002C3818">
            <w:pPr>
              <w:jc w:val="both"/>
              <w:rPr>
                <w:sz w:val="22"/>
                <w:szCs w:val="22"/>
              </w:rPr>
            </w:pPr>
            <w:r w:rsidRPr="00936D1D">
              <w:rPr>
                <w:sz w:val="22"/>
                <w:szCs w:val="22"/>
              </w:rPr>
              <w:t xml:space="preserve">Neprekidnost poslovanja upravnog tijela osiguranjem i nabavom adekvatnih računalnih programa i  funkcionalne uredske opreme koja je sukladna standardima i propisima  o zaštiti na radu. </w:t>
            </w:r>
          </w:p>
        </w:tc>
      </w:tr>
      <w:tr w:rsidR="00340CC4" w:rsidRPr="00936D1D" w14:paraId="18747BD3" w14:textId="77777777" w:rsidTr="002C3818">
        <w:trPr>
          <w:trHeight w:val="549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C8DF3" w14:textId="77777777" w:rsidR="00340CC4" w:rsidRPr="00936D1D" w:rsidRDefault="00340CC4" w:rsidP="002C3818">
            <w:pPr>
              <w:rPr>
                <w:b/>
                <w:sz w:val="22"/>
                <w:szCs w:val="22"/>
              </w:rPr>
            </w:pPr>
            <w:r w:rsidRPr="00936D1D">
              <w:rPr>
                <w:b/>
                <w:sz w:val="22"/>
                <w:szCs w:val="22"/>
              </w:rPr>
              <w:t>Pokazatelji uspješnosti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E8881" w14:textId="77777777" w:rsidR="00340CC4" w:rsidRPr="00936D1D" w:rsidRDefault="00340CC4" w:rsidP="00340CC4">
            <w:pPr>
              <w:pStyle w:val="Odlomakpopisa"/>
              <w:numPr>
                <w:ilvl w:val="0"/>
                <w:numId w:val="14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936D1D">
              <w:rPr>
                <w:sz w:val="22"/>
                <w:szCs w:val="22"/>
              </w:rPr>
              <w:t xml:space="preserve">Dostupnost informatičkog sustava za zaposlenike </w:t>
            </w:r>
          </w:p>
          <w:p w14:paraId="7A47A5E9" w14:textId="77777777" w:rsidR="00340CC4" w:rsidRPr="00936D1D" w:rsidRDefault="00340CC4" w:rsidP="00340CC4">
            <w:pPr>
              <w:pStyle w:val="Odlomakpopisa"/>
              <w:numPr>
                <w:ilvl w:val="0"/>
                <w:numId w:val="14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936D1D">
              <w:rPr>
                <w:sz w:val="22"/>
                <w:szCs w:val="22"/>
              </w:rPr>
              <w:t>Pravovremena nabava računala, nabava računalnih  programa</w:t>
            </w:r>
          </w:p>
          <w:p w14:paraId="29B4CEF6" w14:textId="77777777" w:rsidR="00340CC4" w:rsidRPr="00936D1D" w:rsidRDefault="00340CC4" w:rsidP="00340CC4">
            <w:pPr>
              <w:pStyle w:val="Odlomakpopisa"/>
              <w:numPr>
                <w:ilvl w:val="0"/>
                <w:numId w:val="14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936D1D">
              <w:rPr>
                <w:sz w:val="22"/>
                <w:szCs w:val="22"/>
              </w:rPr>
              <w:t>Oprema sukladna standardima i zaštiti na radu</w:t>
            </w:r>
          </w:p>
        </w:tc>
      </w:tr>
      <w:tr w:rsidR="00340CC4" w:rsidRPr="00936D1D" w14:paraId="404BB698" w14:textId="77777777" w:rsidTr="002C3818">
        <w:trPr>
          <w:trHeight w:val="284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F19EE" w14:textId="77777777" w:rsidR="00340CC4" w:rsidRPr="00936D1D" w:rsidRDefault="00340CC4" w:rsidP="002C3818">
            <w:pPr>
              <w:rPr>
                <w:b/>
                <w:sz w:val="22"/>
                <w:szCs w:val="22"/>
              </w:rPr>
            </w:pPr>
            <w:r w:rsidRPr="00936D1D">
              <w:rPr>
                <w:b/>
                <w:sz w:val="22"/>
                <w:szCs w:val="22"/>
              </w:rPr>
              <w:t>Izvor financiranja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295DB" w14:textId="77777777" w:rsidR="00340CC4" w:rsidRPr="00936D1D" w:rsidRDefault="00340CC4" w:rsidP="002C3818">
            <w:pPr>
              <w:jc w:val="both"/>
              <w:rPr>
                <w:sz w:val="22"/>
                <w:szCs w:val="22"/>
              </w:rPr>
            </w:pPr>
            <w:r w:rsidRPr="00936D1D">
              <w:rPr>
                <w:sz w:val="22"/>
                <w:szCs w:val="22"/>
              </w:rPr>
              <w:t xml:space="preserve">Nenamjenski prihodi i primici, prihodi od prodaje nefinancijske imovine </w:t>
            </w:r>
          </w:p>
        </w:tc>
      </w:tr>
      <w:tr w:rsidR="00340CC4" w:rsidRPr="00936D1D" w14:paraId="14BBE989" w14:textId="77777777" w:rsidTr="002C3818">
        <w:trPr>
          <w:trHeight w:val="808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8BC5D" w14:textId="77777777" w:rsidR="00340CC4" w:rsidRPr="00936D1D" w:rsidRDefault="00340CC4" w:rsidP="002C3818">
            <w:pPr>
              <w:rPr>
                <w:b/>
                <w:sz w:val="22"/>
                <w:szCs w:val="22"/>
              </w:rPr>
            </w:pPr>
            <w:r w:rsidRPr="00936D1D">
              <w:rPr>
                <w:b/>
                <w:sz w:val="22"/>
                <w:szCs w:val="22"/>
              </w:rPr>
              <w:lastRenderedPageBreak/>
              <w:t>Jedinica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EF8C6" w14:textId="77777777" w:rsidR="00340CC4" w:rsidRPr="00936D1D" w:rsidRDefault="00340CC4" w:rsidP="00340CC4">
            <w:pPr>
              <w:pStyle w:val="Odlomakpopisa"/>
              <w:numPr>
                <w:ilvl w:val="0"/>
                <w:numId w:val="15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936D1D">
              <w:rPr>
                <w:sz w:val="22"/>
                <w:szCs w:val="22"/>
              </w:rPr>
              <w:t>Postotak radnog vremena u kojem sustav radi u punoj dostupnosti</w:t>
            </w:r>
          </w:p>
          <w:p w14:paraId="4FAABE96" w14:textId="77777777" w:rsidR="00340CC4" w:rsidRPr="00936D1D" w:rsidRDefault="00340CC4" w:rsidP="00340CC4">
            <w:pPr>
              <w:pStyle w:val="Odlomakpopisa"/>
              <w:numPr>
                <w:ilvl w:val="0"/>
                <w:numId w:val="15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936D1D">
              <w:rPr>
                <w:sz w:val="22"/>
                <w:szCs w:val="22"/>
              </w:rPr>
              <w:t>Pravovremenost nabave: da/ne</w:t>
            </w:r>
          </w:p>
          <w:p w14:paraId="645E67AB" w14:textId="77777777" w:rsidR="00340CC4" w:rsidRPr="00936D1D" w:rsidRDefault="00340CC4" w:rsidP="00340CC4">
            <w:pPr>
              <w:pStyle w:val="Odlomakpopisa"/>
              <w:numPr>
                <w:ilvl w:val="0"/>
                <w:numId w:val="15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936D1D">
              <w:rPr>
                <w:sz w:val="22"/>
                <w:szCs w:val="22"/>
              </w:rPr>
              <w:t>Oprema prema standardu: da/ne</w:t>
            </w:r>
          </w:p>
        </w:tc>
      </w:tr>
      <w:tr w:rsidR="00340CC4" w:rsidRPr="00936D1D" w14:paraId="6105860A" w14:textId="77777777" w:rsidTr="002C3818">
        <w:trPr>
          <w:trHeight w:val="284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ADB27" w14:textId="77777777" w:rsidR="00340CC4" w:rsidRPr="00936D1D" w:rsidRDefault="00340CC4" w:rsidP="002C3818">
            <w:pPr>
              <w:rPr>
                <w:b/>
                <w:sz w:val="22"/>
                <w:szCs w:val="22"/>
              </w:rPr>
            </w:pPr>
            <w:r w:rsidRPr="00936D1D">
              <w:rPr>
                <w:b/>
                <w:sz w:val="22"/>
                <w:szCs w:val="22"/>
              </w:rPr>
              <w:t>Polazna vrijednost 2023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62B5A" w14:textId="77777777" w:rsidR="00340CC4" w:rsidRPr="00936D1D" w:rsidRDefault="00340CC4" w:rsidP="00340CC4">
            <w:pPr>
              <w:pStyle w:val="Odlomakpopisa"/>
              <w:numPr>
                <w:ilvl w:val="0"/>
                <w:numId w:val="16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936D1D">
              <w:rPr>
                <w:sz w:val="22"/>
                <w:szCs w:val="22"/>
              </w:rPr>
              <w:t>97%</w:t>
            </w:r>
          </w:p>
          <w:p w14:paraId="10AA00C7" w14:textId="77777777" w:rsidR="00340CC4" w:rsidRPr="00936D1D" w:rsidRDefault="00340CC4" w:rsidP="00340CC4">
            <w:pPr>
              <w:pStyle w:val="Odlomakpopisa"/>
              <w:numPr>
                <w:ilvl w:val="0"/>
                <w:numId w:val="16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936D1D">
              <w:rPr>
                <w:sz w:val="22"/>
                <w:szCs w:val="22"/>
              </w:rPr>
              <w:t>Da</w:t>
            </w:r>
          </w:p>
          <w:p w14:paraId="64EC870A" w14:textId="77777777" w:rsidR="00340CC4" w:rsidRPr="00936D1D" w:rsidRDefault="00340CC4" w:rsidP="00340CC4">
            <w:pPr>
              <w:pStyle w:val="Odlomakpopisa"/>
              <w:numPr>
                <w:ilvl w:val="0"/>
                <w:numId w:val="16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936D1D">
              <w:rPr>
                <w:sz w:val="22"/>
                <w:szCs w:val="22"/>
              </w:rPr>
              <w:t>Da</w:t>
            </w:r>
          </w:p>
        </w:tc>
      </w:tr>
      <w:tr w:rsidR="00340CC4" w:rsidRPr="00936D1D" w14:paraId="5B55EB1C" w14:textId="77777777" w:rsidTr="002C3818">
        <w:trPr>
          <w:trHeight w:val="284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40DB1" w14:textId="77777777" w:rsidR="00340CC4" w:rsidRPr="00936D1D" w:rsidRDefault="00340CC4" w:rsidP="002C3818">
            <w:pPr>
              <w:rPr>
                <w:b/>
                <w:sz w:val="22"/>
                <w:szCs w:val="22"/>
              </w:rPr>
            </w:pPr>
            <w:r w:rsidRPr="00936D1D">
              <w:rPr>
                <w:b/>
                <w:sz w:val="22"/>
                <w:szCs w:val="22"/>
              </w:rPr>
              <w:t xml:space="preserve">Ciljana vrijednost 2025., 2026. i 2027.g. 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E13E5" w14:textId="77777777" w:rsidR="00340CC4" w:rsidRPr="00936D1D" w:rsidRDefault="00340CC4" w:rsidP="00340CC4">
            <w:pPr>
              <w:pStyle w:val="Odlomakpopisa"/>
              <w:numPr>
                <w:ilvl w:val="0"/>
                <w:numId w:val="17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936D1D">
              <w:rPr>
                <w:sz w:val="22"/>
                <w:szCs w:val="22"/>
              </w:rPr>
              <w:t>99%</w:t>
            </w:r>
          </w:p>
          <w:p w14:paraId="330E14CE" w14:textId="77777777" w:rsidR="00340CC4" w:rsidRPr="00936D1D" w:rsidRDefault="00340CC4" w:rsidP="00340CC4">
            <w:pPr>
              <w:pStyle w:val="Odlomakpopisa"/>
              <w:numPr>
                <w:ilvl w:val="0"/>
                <w:numId w:val="17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936D1D">
              <w:rPr>
                <w:sz w:val="22"/>
                <w:szCs w:val="22"/>
              </w:rPr>
              <w:t>Da</w:t>
            </w:r>
          </w:p>
          <w:p w14:paraId="3E40E9CB" w14:textId="77777777" w:rsidR="00340CC4" w:rsidRPr="00936D1D" w:rsidRDefault="00340CC4" w:rsidP="00340CC4">
            <w:pPr>
              <w:pStyle w:val="Odlomakpopisa"/>
              <w:numPr>
                <w:ilvl w:val="0"/>
                <w:numId w:val="17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936D1D">
              <w:rPr>
                <w:sz w:val="22"/>
                <w:szCs w:val="22"/>
              </w:rPr>
              <w:t>Da</w:t>
            </w:r>
          </w:p>
        </w:tc>
      </w:tr>
    </w:tbl>
    <w:p w14:paraId="0A296D43" w14:textId="77777777" w:rsidR="00340CC4" w:rsidRPr="00936D1D" w:rsidRDefault="00340CC4" w:rsidP="00340CC4">
      <w:pPr>
        <w:rPr>
          <w:color w:val="FF0000"/>
          <w:sz w:val="22"/>
          <w:szCs w:val="22"/>
        </w:rPr>
      </w:pPr>
    </w:p>
    <w:p w14:paraId="72515FE1" w14:textId="1E37BABC" w:rsidR="00340CC4" w:rsidRPr="00936D1D" w:rsidRDefault="00340CC4" w:rsidP="00340CC4">
      <w:pPr>
        <w:jc w:val="both"/>
        <w:rPr>
          <w:sz w:val="22"/>
          <w:szCs w:val="22"/>
        </w:rPr>
      </w:pPr>
      <w:r w:rsidRPr="00936D1D">
        <w:rPr>
          <w:sz w:val="22"/>
          <w:szCs w:val="22"/>
        </w:rPr>
        <w:t xml:space="preserve">Na aktivnost A100001  Priprema i donošenje akata iz djelokruga upravnog odjela odnosi se </w:t>
      </w:r>
      <w:r>
        <w:rPr>
          <w:sz w:val="22"/>
          <w:szCs w:val="22"/>
        </w:rPr>
        <w:t>823.385</w:t>
      </w:r>
      <w:r w:rsidRPr="00936D1D">
        <w:rPr>
          <w:sz w:val="22"/>
          <w:szCs w:val="22"/>
        </w:rPr>
        <w:t xml:space="preserve"> eura te na kapitalni projekt K100001 Nabave dugotrajne imovine  i opremanje uredskih i zajedničkih prostorija </w:t>
      </w:r>
      <w:r>
        <w:rPr>
          <w:sz w:val="22"/>
          <w:szCs w:val="22"/>
        </w:rPr>
        <w:t>32.360</w:t>
      </w:r>
      <w:r w:rsidRPr="00936D1D">
        <w:rPr>
          <w:sz w:val="22"/>
          <w:szCs w:val="22"/>
        </w:rPr>
        <w:t xml:space="preserve"> eura.</w:t>
      </w:r>
    </w:p>
    <w:p w14:paraId="36D831F3" w14:textId="77777777" w:rsidR="00340CC4" w:rsidRPr="00936D1D" w:rsidRDefault="00340CC4" w:rsidP="00340CC4">
      <w:pPr>
        <w:pStyle w:val="Default"/>
        <w:jc w:val="both"/>
        <w:rPr>
          <w:sz w:val="22"/>
          <w:szCs w:val="22"/>
        </w:rPr>
      </w:pPr>
      <w:r w:rsidRPr="00936D1D">
        <w:rPr>
          <w:b/>
          <w:bCs/>
          <w:sz w:val="22"/>
          <w:szCs w:val="22"/>
        </w:rPr>
        <w:t>Rashodi za zaposlene</w:t>
      </w:r>
      <w:r w:rsidRPr="00936D1D">
        <w:rPr>
          <w:sz w:val="22"/>
          <w:szCs w:val="22"/>
        </w:rPr>
        <w:t xml:space="preserve"> u Jedinstvenom upravnom odjelu  planirani su u ukupnom iznosu od 523.100 eura .Ti rashodi uključuju rashode za bruto plaće, rashode za obvezne doprinose na plaće i ostale rashode za zaposlene utvrđene  odredbama kolektivnog ugovora.  Tijekom  2025. godine  planira se potpuna popunjenost radnih mjesta sukladno pravilniku o unutarnjem redu odnosno zapošljavanje do punog broja od 15 službenika u odnosu na trenutnih 11 službenika zaposlenih na neodređeno vrijeme.   </w:t>
      </w:r>
    </w:p>
    <w:p w14:paraId="1F0110D2" w14:textId="77777777" w:rsidR="00340CC4" w:rsidRPr="00936D1D" w:rsidRDefault="00340CC4" w:rsidP="00340CC4">
      <w:pPr>
        <w:pStyle w:val="Default"/>
        <w:jc w:val="both"/>
        <w:rPr>
          <w:sz w:val="22"/>
          <w:szCs w:val="22"/>
        </w:rPr>
      </w:pPr>
      <w:r w:rsidRPr="00936D1D">
        <w:rPr>
          <w:color w:val="auto"/>
          <w:sz w:val="22"/>
          <w:szCs w:val="22"/>
        </w:rPr>
        <w:t>Troškovi za plaće  planirani su unutar zakonskog  okvira proračunskog ograničenja iznosa koji  se smije utrošiti na troškove plaća za službenike i dužnosnike. Ukupni predviđeni maksimalni iznosi za plaće službenika i namještenika jedinstvenog upravnog odjela i plaće dužnosnika na razini je 13,7%  u odnosu na  propisani maksimalni limit rashoda za plaće u iznosu od  20% ostvarenih prihoda  izvršenja proračuna za 2023. godinu</w:t>
      </w:r>
      <w:r w:rsidRPr="00936D1D">
        <w:rPr>
          <w:sz w:val="22"/>
          <w:szCs w:val="22"/>
        </w:rPr>
        <w:t xml:space="preserve"> (792.081 eura  je iznos limita) .  </w:t>
      </w:r>
    </w:p>
    <w:p w14:paraId="06EEFE17" w14:textId="3DC8CEAD" w:rsidR="00340CC4" w:rsidRPr="00936D1D" w:rsidRDefault="00340CC4" w:rsidP="00340CC4">
      <w:pPr>
        <w:pStyle w:val="Default"/>
        <w:jc w:val="both"/>
        <w:rPr>
          <w:sz w:val="22"/>
          <w:szCs w:val="22"/>
        </w:rPr>
      </w:pPr>
      <w:r w:rsidRPr="00936D1D">
        <w:rPr>
          <w:b/>
          <w:bCs/>
          <w:sz w:val="22"/>
          <w:szCs w:val="22"/>
        </w:rPr>
        <w:t>Materijalni rashodi</w:t>
      </w:r>
      <w:r w:rsidRPr="00936D1D">
        <w:rPr>
          <w:sz w:val="22"/>
          <w:szCs w:val="22"/>
        </w:rPr>
        <w:t xml:space="preserve"> iznose </w:t>
      </w:r>
      <w:r>
        <w:rPr>
          <w:sz w:val="22"/>
          <w:szCs w:val="22"/>
        </w:rPr>
        <w:t>280.035</w:t>
      </w:r>
      <w:r w:rsidRPr="00936D1D">
        <w:rPr>
          <w:sz w:val="22"/>
          <w:szCs w:val="22"/>
        </w:rPr>
        <w:t xml:space="preserve"> eura, isti uključuju naknade troškova zaposlenima, rashode za materijal i energiju(uredski materijal, stručnu literaturu, službenu, radnu i zaštitnu odjeću te rashode za energiju i gorivo), rashode za usluge (usluge pošte i preporučene dostave, usluge telefonije, projekt sređivanja i uređenja općinske arhive, konzultantske usluge, troškovi tekućeg i investicijskog održavanja, jednogodišnje licence,   stavka  za  posebnu naknadu poreznoj upravi  za naplatu poreza  i prireza na dohodak,  usluge promidžbe i informiranja (objave oglasa i natječaja  u Narodnim Novinama i dnevnom tisku, usluge  promocija i sl.) kuna, intelektualne i osobne  usluge (odvjetnici, autorski honorari i sl.), usluge održavanja uredskih prostorija( uredi, sala, škole i dr.) tekuće i investicijsko održavanje opreme i računala, usluge održavanja i ažuriranja aplikativnih programa i baza podataka,   održavanje vozila (kupljeni i naslijeđeni) i drugo.); ostali nespomenuti rashodi poslovanja (uključuju premije osiguranja, pristojbe i naknade, naknade upravnih i  sudskih postupaka, te ostale rashode). </w:t>
      </w:r>
    </w:p>
    <w:p w14:paraId="19967BDE" w14:textId="77777777" w:rsidR="00340CC4" w:rsidRPr="00936D1D" w:rsidRDefault="00340CC4" w:rsidP="00340CC4">
      <w:pPr>
        <w:pStyle w:val="Default"/>
        <w:jc w:val="both"/>
        <w:rPr>
          <w:sz w:val="22"/>
          <w:szCs w:val="22"/>
        </w:rPr>
      </w:pPr>
      <w:r w:rsidRPr="00936D1D">
        <w:rPr>
          <w:b/>
          <w:bCs/>
          <w:sz w:val="22"/>
          <w:szCs w:val="22"/>
        </w:rPr>
        <w:t>Financijski rashodi</w:t>
      </w:r>
      <w:r w:rsidRPr="00936D1D">
        <w:rPr>
          <w:sz w:val="22"/>
          <w:szCs w:val="22"/>
        </w:rPr>
        <w:t xml:space="preserve"> su planirani u iznosu od 20.250 eura  uključuju rashode za bankarske usluge i platni promet, zatezne kamate, naknadu Istarskoj županiji za prenesene poslove naplate prihoda, naknadu Vodovodu za naplaćenu naknadu za razvoj te ostale financijske rashode. </w:t>
      </w:r>
    </w:p>
    <w:p w14:paraId="3D1AC060" w14:textId="7312305C" w:rsidR="00340CC4" w:rsidRPr="00936D1D" w:rsidRDefault="00340CC4" w:rsidP="00340CC4">
      <w:pPr>
        <w:pStyle w:val="Default"/>
        <w:jc w:val="both"/>
        <w:rPr>
          <w:sz w:val="22"/>
          <w:szCs w:val="22"/>
        </w:rPr>
      </w:pPr>
      <w:r w:rsidRPr="00936D1D">
        <w:rPr>
          <w:b/>
          <w:bCs/>
          <w:sz w:val="22"/>
          <w:szCs w:val="22"/>
        </w:rPr>
        <w:t>Redovni kapitalni projekt K100001 Nabave dugotrajne imovine  i opremanje uredskih i zajedničkih prostorija</w:t>
      </w:r>
      <w:r w:rsidRPr="00936D1D">
        <w:rPr>
          <w:sz w:val="22"/>
          <w:szCs w:val="22"/>
        </w:rPr>
        <w:t xml:space="preserve"> planira se za potrebe redovne i vanredne nabave računala i računalne opreme, servera, računalnih programa i informatičkih rješenja,  uredskog namještaja, te opreme za održavanje i zaštitu. Ukupno se za postrojenja i opremu predviđa </w:t>
      </w:r>
      <w:r>
        <w:rPr>
          <w:sz w:val="22"/>
          <w:szCs w:val="22"/>
        </w:rPr>
        <w:t>30.360</w:t>
      </w:r>
      <w:r w:rsidRPr="00936D1D">
        <w:rPr>
          <w:sz w:val="22"/>
          <w:szCs w:val="22"/>
        </w:rPr>
        <w:t xml:space="preserve"> eura, te za nematerijalnu imovinu (računalne programe) 2.000 eura.</w:t>
      </w:r>
    </w:p>
    <w:p w14:paraId="04875FA3" w14:textId="77777777" w:rsidR="00340CC4" w:rsidRDefault="00340CC4" w:rsidP="00875E32">
      <w:pPr>
        <w:pStyle w:val="Default"/>
        <w:jc w:val="both"/>
        <w:rPr>
          <w:b/>
          <w:sz w:val="22"/>
          <w:szCs w:val="22"/>
        </w:rPr>
      </w:pPr>
    </w:p>
    <w:p w14:paraId="5201D773" w14:textId="1BD63A4D" w:rsidR="00875E32" w:rsidRPr="0093443C" w:rsidRDefault="00875E32" w:rsidP="00875E32">
      <w:pPr>
        <w:pStyle w:val="Default"/>
        <w:jc w:val="both"/>
        <w:rPr>
          <w:b/>
          <w:sz w:val="22"/>
          <w:szCs w:val="22"/>
        </w:rPr>
      </w:pPr>
      <w:r w:rsidRPr="0093443C">
        <w:rPr>
          <w:b/>
          <w:sz w:val="22"/>
          <w:szCs w:val="22"/>
        </w:rPr>
        <w:t>Glava 001 02 Izvršno tijelo – ured Načelnika</w:t>
      </w:r>
    </w:p>
    <w:p w14:paraId="49C68E2B" w14:textId="35B43E9E" w:rsidR="00340CC4" w:rsidRDefault="00340CC4" w:rsidP="00340CC4">
      <w:pPr>
        <w:jc w:val="both"/>
        <w:rPr>
          <w:sz w:val="22"/>
          <w:szCs w:val="22"/>
        </w:rPr>
      </w:pPr>
      <w:r w:rsidRPr="00936D1D">
        <w:rPr>
          <w:sz w:val="22"/>
          <w:szCs w:val="22"/>
        </w:rPr>
        <w:t xml:space="preserve">Ukupni izdaci ove glave se planiraju se u iznosu </w:t>
      </w:r>
      <w:r>
        <w:rPr>
          <w:sz w:val="22"/>
          <w:szCs w:val="22"/>
        </w:rPr>
        <w:t>111.307</w:t>
      </w:r>
      <w:r w:rsidRPr="00936D1D">
        <w:rPr>
          <w:sz w:val="22"/>
          <w:szCs w:val="22"/>
        </w:rPr>
        <w:t xml:space="preserve">  eura</w:t>
      </w:r>
      <w:r>
        <w:rPr>
          <w:sz w:val="22"/>
          <w:szCs w:val="22"/>
        </w:rPr>
        <w:t xml:space="preserve">, uvećani su za 1.000 eura na stavci dodatnih usluga promidžbe i </w:t>
      </w:r>
      <w:r w:rsidR="00BC46BF">
        <w:rPr>
          <w:sz w:val="22"/>
          <w:szCs w:val="22"/>
        </w:rPr>
        <w:t>informiranja</w:t>
      </w:r>
      <w:r>
        <w:rPr>
          <w:sz w:val="22"/>
          <w:szCs w:val="22"/>
        </w:rPr>
        <w:t xml:space="preserve"> u sklopu WAPP grupe Općine Ližnjan. </w:t>
      </w:r>
    </w:p>
    <w:p w14:paraId="4B104CA5" w14:textId="7E8AE627" w:rsidR="00340CC4" w:rsidRPr="00936D1D" w:rsidRDefault="00340CC4" w:rsidP="00340CC4">
      <w:pPr>
        <w:jc w:val="both"/>
        <w:rPr>
          <w:sz w:val="22"/>
          <w:szCs w:val="22"/>
        </w:rPr>
      </w:pPr>
      <w:r>
        <w:rPr>
          <w:sz w:val="22"/>
          <w:szCs w:val="22"/>
        </w:rPr>
        <w:t>Rashodi ove glave se pl</w:t>
      </w:r>
      <w:r w:rsidRPr="00936D1D">
        <w:rPr>
          <w:sz w:val="22"/>
          <w:szCs w:val="22"/>
        </w:rPr>
        <w:t xml:space="preserve">aniraju se u sklopu programa 1050 Priprema i donošenje akata iz djelokruga izvršnog tijela.  </w:t>
      </w:r>
    </w:p>
    <w:p w14:paraId="4B59284A" w14:textId="5FCEF4A6" w:rsidR="00340CC4" w:rsidRPr="00936D1D" w:rsidRDefault="00340CC4" w:rsidP="00340CC4">
      <w:pPr>
        <w:jc w:val="both"/>
        <w:rPr>
          <w:bCs/>
          <w:sz w:val="22"/>
          <w:szCs w:val="22"/>
        </w:rPr>
      </w:pPr>
      <w:r w:rsidRPr="00936D1D">
        <w:rPr>
          <w:sz w:val="22"/>
          <w:szCs w:val="22"/>
        </w:rPr>
        <w:t xml:space="preserve">Aktivnost A105001 Redovan rad izvršnog tijela planira se u okviru iznos a od 60.600 eura  rashoda za plaće i paušalne naknade, te 1.500 eura za materijalne rashode (službena putovanja).  Aktivnost A105002 Protokol, promidžba informiranje planirani su  u iznosu od </w:t>
      </w:r>
      <w:r>
        <w:rPr>
          <w:sz w:val="22"/>
          <w:szCs w:val="22"/>
        </w:rPr>
        <w:t>37.377</w:t>
      </w:r>
      <w:r w:rsidRPr="00936D1D">
        <w:rPr>
          <w:sz w:val="22"/>
          <w:szCs w:val="22"/>
        </w:rPr>
        <w:t xml:space="preserve"> eura materijalnih rashoda, za potrebe oblikovanja i  tiskanja općinskog lista Marlera, za izradu protokolarnih i promidžbenih poklona (kalendari, rokovnici i sl.), </w:t>
      </w:r>
      <w:r>
        <w:rPr>
          <w:sz w:val="22"/>
          <w:szCs w:val="22"/>
        </w:rPr>
        <w:t xml:space="preserve">za općinsku wapp grupu, </w:t>
      </w:r>
      <w:r w:rsidRPr="00936D1D">
        <w:rPr>
          <w:sz w:val="22"/>
          <w:szCs w:val="22"/>
        </w:rPr>
        <w:t xml:space="preserve">za troškove reprezentacije i   prigodnih božićnih poklona za  djecu, za organiziranje blagdanskih predstava, za rashode protokola (vijenci, cvijeće i sl.) te za članarinu hrvatskoj </w:t>
      </w:r>
      <w:r w:rsidRPr="00936D1D">
        <w:rPr>
          <w:sz w:val="22"/>
          <w:szCs w:val="22"/>
        </w:rPr>
        <w:lastRenderedPageBreak/>
        <w:t xml:space="preserve">zajednici općina. Aktivnost A105003 Proračunska zaliha (pričuva) osigurava se u propisanom iznosu, odnosno iznosu od  13.330 eura iz koje se financiraju izvanredni događaji. </w:t>
      </w:r>
    </w:p>
    <w:p w14:paraId="72F5F1F1" w14:textId="77777777" w:rsidR="00875E32" w:rsidRPr="0093443C" w:rsidRDefault="00875E32" w:rsidP="00875E32">
      <w:pPr>
        <w:jc w:val="both"/>
        <w:rPr>
          <w:sz w:val="22"/>
          <w:szCs w:val="22"/>
        </w:rPr>
      </w:pPr>
      <w:r w:rsidRPr="0093443C">
        <w:rPr>
          <w:sz w:val="22"/>
          <w:szCs w:val="22"/>
        </w:rPr>
        <w:t>Ciljevi programa:</w:t>
      </w:r>
    </w:p>
    <w:p w14:paraId="604F9792" w14:textId="77777777" w:rsidR="00875E32" w:rsidRPr="0093443C" w:rsidRDefault="00875E32" w:rsidP="00875E32">
      <w:pPr>
        <w:numPr>
          <w:ilvl w:val="0"/>
          <w:numId w:val="18"/>
        </w:numPr>
        <w:ind w:left="0" w:firstLine="0"/>
        <w:jc w:val="both"/>
        <w:rPr>
          <w:sz w:val="22"/>
          <w:szCs w:val="22"/>
        </w:rPr>
      </w:pPr>
      <w:r w:rsidRPr="0093443C">
        <w:rPr>
          <w:sz w:val="22"/>
          <w:szCs w:val="22"/>
        </w:rPr>
        <w:t>osiguravanje uvjeta za redoviti i nesmetani rad Općinskog načelnika,</w:t>
      </w:r>
    </w:p>
    <w:p w14:paraId="6876A0F7" w14:textId="77777777" w:rsidR="00875E32" w:rsidRPr="0093443C" w:rsidRDefault="00875E32" w:rsidP="00875E32">
      <w:pPr>
        <w:numPr>
          <w:ilvl w:val="0"/>
          <w:numId w:val="18"/>
        </w:numPr>
        <w:ind w:left="0" w:firstLine="0"/>
        <w:jc w:val="both"/>
        <w:rPr>
          <w:sz w:val="22"/>
          <w:szCs w:val="22"/>
        </w:rPr>
      </w:pPr>
      <w:r w:rsidRPr="0093443C">
        <w:rPr>
          <w:sz w:val="22"/>
          <w:szCs w:val="22"/>
        </w:rPr>
        <w:t>stručno i pravovremeno obavljanje poslova koje se odnose na protokolarne aktivnosti općine, informiranje,  unapređenje i promicanje lokalne samouprave,</w:t>
      </w:r>
    </w:p>
    <w:p w14:paraId="332952B2" w14:textId="2053E621" w:rsidR="00875E32" w:rsidRPr="0093443C" w:rsidRDefault="00875E32" w:rsidP="00875E32">
      <w:pPr>
        <w:numPr>
          <w:ilvl w:val="0"/>
          <w:numId w:val="18"/>
        </w:numPr>
        <w:ind w:left="0" w:firstLine="0"/>
        <w:jc w:val="both"/>
        <w:rPr>
          <w:sz w:val="22"/>
          <w:szCs w:val="22"/>
        </w:rPr>
      </w:pPr>
      <w:r w:rsidRPr="0093443C">
        <w:rPr>
          <w:sz w:val="22"/>
          <w:szCs w:val="22"/>
        </w:rPr>
        <w:t>financiranje vanrednih događaj</w:t>
      </w:r>
    </w:p>
    <w:p w14:paraId="53563FDE" w14:textId="0BE790A9" w:rsidR="00875E32" w:rsidRDefault="00875E32" w:rsidP="00875E32">
      <w:pPr>
        <w:keepNext/>
        <w:keepLines/>
        <w:rPr>
          <w:b/>
          <w:i/>
          <w:sz w:val="22"/>
          <w:szCs w:val="22"/>
        </w:rPr>
      </w:pPr>
      <w:r w:rsidRPr="0093443C">
        <w:rPr>
          <w:b/>
          <w:i/>
          <w:sz w:val="22"/>
          <w:szCs w:val="22"/>
        </w:rPr>
        <w:t xml:space="preserve">NAČIN I SREDSTVA ZA REALIZACIJU PROGRAMA </w:t>
      </w:r>
    </w:p>
    <w:tbl>
      <w:tblPr>
        <w:tblW w:w="14095" w:type="dxa"/>
        <w:jc w:val="center"/>
        <w:tblLook w:val="04A0" w:firstRow="1" w:lastRow="0" w:firstColumn="1" w:lastColumn="0" w:noHBand="0" w:noVBand="1"/>
      </w:tblPr>
      <w:tblGrid>
        <w:gridCol w:w="903"/>
        <w:gridCol w:w="6956"/>
        <w:gridCol w:w="1431"/>
        <w:gridCol w:w="2050"/>
        <w:gridCol w:w="1324"/>
        <w:gridCol w:w="1431"/>
      </w:tblGrid>
      <w:tr w:rsidR="00340CC4" w:rsidRPr="00340CC4" w14:paraId="53CFCCE8" w14:textId="77777777" w:rsidTr="00340CC4">
        <w:trPr>
          <w:trHeight w:val="289"/>
          <w:jc w:val="center"/>
        </w:trPr>
        <w:tc>
          <w:tcPr>
            <w:tcW w:w="7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0A7B2F4" w14:textId="77777777" w:rsidR="00340CC4" w:rsidRPr="00340CC4" w:rsidRDefault="00340CC4" w:rsidP="00340CC4">
            <w:pPr>
              <w:jc w:val="center"/>
              <w:rPr>
                <w:b/>
                <w:bCs/>
                <w:color w:val="FFFFFF"/>
              </w:rPr>
            </w:pPr>
            <w:r w:rsidRPr="00340CC4">
              <w:rPr>
                <w:b/>
                <w:bCs/>
                <w:color w:val="FFFFFF"/>
              </w:rPr>
              <w:t>Glava 00102 IZVRŠNO TIJELO - URED NAČELNIKA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C890DBC" w14:textId="77777777" w:rsidR="00340CC4" w:rsidRPr="00340CC4" w:rsidRDefault="00340CC4" w:rsidP="00340CC4">
            <w:pPr>
              <w:jc w:val="right"/>
              <w:rPr>
                <w:b/>
                <w:bCs/>
                <w:color w:val="FFFFFF"/>
              </w:rPr>
            </w:pPr>
            <w:r w:rsidRPr="00340CC4">
              <w:rPr>
                <w:b/>
                <w:bCs/>
                <w:color w:val="FFFFFF"/>
              </w:rPr>
              <w:t>110.307,00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0E0CFFF" w14:textId="77777777" w:rsidR="00340CC4" w:rsidRPr="00340CC4" w:rsidRDefault="00340CC4" w:rsidP="00340CC4">
            <w:pPr>
              <w:jc w:val="right"/>
              <w:rPr>
                <w:b/>
                <w:bCs/>
                <w:color w:val="FFFFFF"/>
              </w:rPr>
            </w:pPr>
            <w:r w:rsidRPr="00340CC4">
              <w:rPr>
                <w:b/>
                <w:bCs/>
                <w:color w:val="FFFFFF"/>
              </w:rPr>
              <w:t>1.000,00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B98364A" w14:textId="77777777" w:rsidR="00340CC4" w:rsidRPr="00340CC4" w:rsidRDefault="00340CC4" w:rsidP="00340CC4">
            <w:pPr>
              <w:jc w:val="right"/>
              <w:rPr>
                <w:b/>
                <w:bCs/>
                <w:color w:val="FFFFFF"/>
              </w:rPr>
            </w:pPr>
            <w:r w:rsidRPr="00340CC4">
              <w:rPr>
                <w:b/>
                <w:bCs/>
                <w:color w:val="FFFFFF"/>
              </w:rPr>
              <w:t>0,91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96787C1" w14:textId="77777777" w:rsidR="00340CC4" w:rsidRPr="00340CC4" w:rsidRDefault="00340CC4" w:rsidP="00340CC4">
            <w:pPr>
              <w:jc w:val="right"/>
              <w:rPr>
                <w:b/>
                <w:bCs/>
                <w:color w:val="FFFFFF"/>
              </w:rPr>
            </w:pPr>
            <w:r w:rsidRPr="00340CC4">
              <w:rPr>
                <w:b/>
                <w:bCs/>
                <w:color w:val="FFFFFF"/>
              </w:rPr>
              <w:t>111.307,00</w:t>
            </w:r>
          </w:p>
        </w:tc>
      </w:tr>
      <w:tr w:rsidR="00340CC4" w:rsidRPr="00340CC4" w14:paraId="19D4FB84" w14:textId="77777777" w:rsidTr="00340CC4">
        <w:trPr>
          <w:trHeight w:val="289"/>
          <w:jc w:val="center"/>
        </w:trPr>
        <w:tc>
          <w:tcPr>
            <w:tcW w:w="7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5F4B94B" w14:textId="77777777" w:rsidR="00340CC4" w:rsidRPr="00340CC4" w:rsidRDefault="00340CC4" w:rsidP="00340CC4">
            <w:pPr>
              <w:rPr>
                <w:b/>
                <w:bCs/>
                <w:color w:val="000000"/>
              </w:rPr>
            </w:pPr>
            <w:r w:rsidRPr="00340CC4">
              <w:rPr>
                <w:b/>
                <w:bCs/>
                <w:color w:val="000000"/>
              </w:rPr>
              <w:t>Program 1050 Priprema i donošenja akata iz djelokruga izvršnog tijela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8756A5A" w14:textId="77777777" w:rsidR="00340CC4" w:rsidRPr="00340CC4" w:rsidRDefault="00340CC4" w:rsidP="00340CC4">
            <w:pPr>
              <w:jc w:val="right"/>
              <w:rPr>
                <w:b/>
                <w:bCs/>
                <w:color w:val="000000"/>
              </w:rPr>
            </w:pPr>
            <w:r w:rsidRPr="00340CC4">
              <w:rPr>
                <w:b/>
                <w:bCs/>
                <w:color w:val="000000"/>
              </w:rPr>
              <w:t>110.307,00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B7E056B" w14:textId="77777777" w:rsidR="00340CC4" w:rsidRPr="00340CC4" w:rsidRDefault="00340CC4" w:rsidP="00340CC4">
            <w:pPr>
              <w:jc w:val="right"/>
              <w:rPr>
                <w:b/>
                <w:bCs/>
                <w:color w:val="000000"/>
              </w:rPr>
            </w:pPr>
            <w:r w:rsidRPr="00340CC4">
              <w:rPr>
                <w:b/>
                <w:bCs/>
                <w:color w:val="000000"/>
              </w:rPr>
              <w:t>1.000,00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CA2A420" w14:textId="77777777" w:rsidR="00340CC4" w:rsidRPr="00340CC4" w:rsidRDefault="00340CC4" w:rsidP="00340CC4">
            <w:pPr>
              <w:jc w:val="right"/>
              <w:rPr>
                <w:b/>
                <w:bCs/>
                <w:color w:val="000000"/>
              </w:rPr>
            </w:pPr>
            <w:r w:rsidRPr="00340CC4">
              <w:rPr>
                <w:b/>
                <w:bCs/>
                <w:color w:val="000000"/>
              </w:rPr>
              <w:t>0,91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67F39B0" w14:textId="77777777" w:rsidR="00340CC4" w:rsidRPr="00340CC4" w:rsidRDefault="00340CC4" w:rsidP="00340CC4">
            <w:pPr>
              <w:jc w:val="right"/>
              <w:rPr>
                <w:b/>
                <w:bCs/>
                <w:color w:val="000000"/>
              </w:rPr>
            </w:pPr>
            <w:r w:rsidRPr="00340CC4">
              <w:rPr>
                <w:b/>
                <w:bCs/>
                <w:color w:val="000000"/>
              </w:rPr>
              <w:t>111.307,00</w:t>
            </w:r>
          </w:p>
        </w:tc>
      </w:tr>
      <w:tr w:rsidR="00340CC4" w:rsidRPr="00340CC4" w14:paraId="10CAA3F1" w14:textId="77777777" w:rsidTr="00340CC4">
        <w:trPr>
          <w:trHeight w:val="289"/>
          <w:jc w:val="center"/>
        </w:trPr>
        <w:tc>
          <w:tcPr>
            <w:tcW w:w="7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AC1C3FB" w14:textId="77777777" w:rsidR="00340CC4" w:rsidRPr="00340CC4" w:rsidRDefault="00340CC4" w:rsidP="00340CC4">
            <w:pPr>
              <w:rPr>
                <w:b/>
                <w:bCs/>
                <w:color w:val="000000"/>
              </w:rPr>
            </w:pPr>
            <w:r w:rsidRPr="00340CC4">
              <w:rPr>
                <w:b/>
                <w:bCs/>
                <w:color w:val="000000"/>
              </w:rPr>
              <w:t>Aktivnost A105001 Redovan rad izvršnog tijela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6884389" w14:textId="77777777" w:rsidR="00340CC4" w:rsidRPr="00340CC4" w:rsidRDefault="00340CC4" w:rsidP="00340CC4">
            <w:pPr>
              <w:jc w:val="right"/>
              <w:rPr>
                <w:b/>
                <w:bCs/>
                <w:color w:val="000000"/>
              </w:rPr>
            </w:pPr>
            <w:r w:rsidRPr="00340CC4">
              <w:rPr>
                <w:b/>
                <w:bCs/>
                <w:color w:val="000000"/>
              </w:rPr>
              <w:t>60.600,00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4939FF6" w14:textId="77777777" w:rsidR="00340CC4" w:rsidRPr="00340CC4" w:rsidRDefault="00340CC4" w:rsidP="00340CC4">
            <w:pPr>
              <w:jc w:val="right"/>
              <w:rPr>
                <w:b/>
                <w:bCs/>
                <w:color w:val="000000"/>
              </w:rPr>
            </w:pPr>
            <w:r w:rsidRPr="00340CC4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E6C54E5" w14:textId="77777777" w:rsidR="00340CC4" w:rsidRPr="00340CC4" w:rsidRDefault="00340CC4" w:rsidP="00340CC4">
            <w:pPr>
              <w:jc w:val="right"/>
              <w:rPr>
                <w:b/>
                <w:bCs/>
                <w:color w:val="000000"/>
              </w:rPr>
            </w:pPr>
            <w:r w:rsidRPr="00340CC4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D019555" w14:textId="77777777" w:rsidR="00340CC4" w:rsidRPr="00340CC4" w:rsidRDefault="00340CC4" w:rsidP="00340CC4">
            <w:pPr>
              <w:jc w:val="right"/>
              <w:rPr>
                <w:b/>
                <w:bCs/>
                <w:color w:val="000000"/>
              </w:rPr>
            </w:pPr>
            <w:r w:rsidRPr="00340CC4">
              <w:rPr>
                <w:b/>
                <w:bCs/>
                <w:color w:val="000000"/>
              </w:rPr>
              <w:t>60.600,00</w:t>
            </w:r>
          </w:p>
        </w:tc>
      </w:tr>
      <w:tr w:rsidR="00340CC4" w:rsidRPr="00340CC4" w14:paraId="3518B3CD" w14:textId="77777777" w:rsidTr="00340CC4">
        <w:trPr>
          <w:trHeight w:val="289"/>
          <w:jc w:val="center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001A8" w14:textId="77777777" w:rsidR="00340CC4" w:rsidRPr="00340CC4" w:rsidRDefault="00340CC4" w:rsidP="00340CC4">
            <w:r w:rsidRPr="00340CC4">
              <w:t>31</w:t>
            </w:r>
          </w:p>
        </w:tc>
        <w:tc>
          <w:tcPr>
            <w:tcW w:w="6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C7136" w14:textId="77777777" w:rsidR="00340CC4" w:rsidRPr="00340CC4" w:rsidRDefault="00340CC4" w:rsidP="00340CC4">
            <w:r w:rsidRPr="00340CC4">
              <w:t>Rashodi za zaposlene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FDCAA" w14:textId="77777777" w:rsidR="00340CC4" w:rsidRPr="00340CC4" w:rsidRDefault="00340CC4" w:rsidP="00340CC4">
            <w:pPr>
              <w:jc w:val="right"/>
            </w:pPr>
            <w:r w:rsidRPr="00340CC4">
              <w:t>59.100,00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13A81" w14:textId="77777777" w:rsidR="00340CC4" w:rsidRPr="00340CC4" w:rsidRDefault="00340CC4" w:rsidP="00340CC4">
            <w:pPr>
              <w:jc w:val="right"/>
            </w:pPr>
            <w:r w:rsidRPr="00340CC4"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E2B0D" w14:textId="77777777" w:rsidR="00340CC4" w:rsidRPr="00340CC4" w:rsidRDefault="00340CC4" w:rsidP="00340CC4">
            <w:pPr>
              <w:jc w:val="right"/>
            </w:pPr>
            <w:r w:rsidRPr="00340CC4">
              <w:t>0,00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65070" w14:textId="77777777" w:rsidR="00340CC4" w:rsidRPr="00340CC4" w:rsidRDefault="00340CC4" w:rsidP="00340CC4">
            <w:pPr>
              <w:jc w:val="right"/>
            </w:pPr>
            <w:r w:rsidRPr="00340CC4">
              <w:t>59.100,00</w:t>
            </w:r>
          </w:p>
        </w:tc>
      </w:tr>
      <w:tr w:rsidR="00340CC4" w:rsidRPr="00340CC4" w14:paraId="3298F72D" w14:textId="77777777" w:rsidTr="00340CC4">
        <w:trPr>
          <w:trHeight w:val="289"/>
          <w:jc w:val="center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69485" w14:textId="77777777" w:rsidR="00340CC4" w:rsidRPr="00340CC4" w:rsidRDefault="00340CC4" w:rsidP="00340CC4">
            <w:r w:rsidRPr="00340CC4">
              <w:t>32</w:t>
            </w:r>
          </w:p>
        </w:tc>
        <w:tc>
          <w:tcPr>
            <w:tcW w:w="6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C6C02" w14:textId="77777777" w:rsidR="00340CC4" w:rsidRPr="00340CC4" w:rsidRDefault="00340CC4" w:rsidP="00340CC4">
            <w:r w:rsidRPr="00340CC4">
              <w:t>Materijalni rashodi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883AF" w14:textId="77777777" w:rsidR="00340CC4" w:rsidRPr="00340CC4" w:rsidRDefault="00340CC4" w:rsidP="00340CC4">
            <w:pPr>
              <w:jc w:val="right"/>
            </w:pPr>
            <w:r w:rsidRPr="00340CC4">
              <w:t>1.500,00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0AD30" w14:textId="77777777" w:rsidR="00340CC4" w:rsidRPr="00340CC4" w:rsidRDefault="00340CC4" w:rsidP="00340CC4">
            <w:pPr>
              <w:jc w:val="right"/>
            </w:pPr>
            <w:r w:rsidRPr="00340CC4"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0D166" w14:textId="77777777" w:rsidR="00340CC4" w:rsidRPr="00340CC4" w:rsidRDefault="00340CC4" w:rsidP="00340CC4">
            <w:pPr>
              <w:jc w:val="right"/>
            </w:pPr>
            <w:r w:rsidRPr="00340CC4">
              <w:t>0,00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DEA0D" w14:textId="77777777" w:rsidR="00340CC4" w:rsidRPr="00340CC4" w:rsidRDefault="00340CC4" w:rsidP="00340CC4">
            <w:pPr>
              <w:jc w:val="right"/>
            </w:pPr>
            <w:r w:rsidRPr="00340CC4">
              <w:t>1.500,00</w:t>
            </w:r>
          </w:p>
        </w:tc>
      </w:tr>
      <w:tr w:rsidR="00340CC4" w:rsidRPr="00340CC4" w14:paraId="33B94AEE" w14:textId="77777777" w:rsidTr="00340CC4">
        <w:trPr>
          <w:trHeight w:val="289"/>
          <w:jc w:val="center"/>
        </w:trPr>
        <w:tc>
          <w:tcPr>
            <w:tcW w:w="7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14F35F7" w14:textId="77777777" w:rsidR="00340CC4" w:rsidRPr="00340CC4" w:rsidRDefault="00340CC4" w:rsidP="00340CC4">
            <w:pPr>
              <w:rPr>
                <w:b/>
                <w:bCs/>
                <w:color w:val="000000"/>
              </w:rPr>
            </w:pPr>
            <w:r w:rsidRPr="00340CC4">
              <w:rPr>
                <w:b/>
                <w:bCs/>
                <w:color w:val="000000"/>
              </w:rPr>
              <w:t>Aktivnost A105002 Protokol, promidžba i informiranje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6D61C8C" w14:textId="77777777" w:rsidR="00340CC4" w:rsidRPr="00340CC4" w:rsidRDefault="00340CC4" w:rsidP="00340CC4">
            <w:pPr>
              <w:jc w:val="right"/>
              <w:rPr>
                <w:b/>
                <w:bCs/>
                <w:color w:val="000000"/>
              </w:rPr>
            </w:pPr>
            <w:r w:rsidRPr="00340CC4">
              <w:rPr>
                <w:b/>
                <w:bCs/>
                <w:color w:val="000000"/>
              </w:rPr>
              <w:t>36.377,00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F11FC34" w14:textId="77777777" w:rsidR="00340CC4" w:rsidRPr="00340CC4" w:rsidRDefault="00340CC4" w:rsidP="00340CC4">
            <w:pPr>
              <w:jc w:val="right"/>
              <w:rPr>
                <w:b/>
                <w:bCs/>
                <w:color w:val="000000"/>
              </w:rPr>
            </w:pPr>
            <w:r w:rsidRPr="00340CC4">
              <w:rPr>
                <w:b/>
                <w:bCs/>
                <w:color w:val="000000"/>
              </w:rPr>
              <w:t>1.000,00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0052C76" w14:textId="77777777" w:rsidR="00340CC4" w:rsidRPr="00340CC4" w:rsidRDefault="00340CC4" w:rsidP="00340CC4">
            <w:pPr>
              <w:jc w:val="right"/>
              <w:rPr>
                <w:b/>
                <w:bCs/>
                <w:color w:val="000000"/>
              </w:rPr>
            </w:pPr>
            <w:r w:rsidRPr="00340CC4">
              <w:rPr>
                <w:b/>
                <w:bCs/>
                <w:color w:val="000000"/>
              </w:rPr>
              <w:t>2,75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1876EFA" w14:textId="77777777" w:rsidR="00340CC4" w:rsidRPr="00340CC4" w:rsidRDefault="00340CC4" w:rsidP="00340CC4">
            <w:pPr>
              <w:jc w:val="right"/>
              <w:rPr>
                <w:b/>
                <w:bCs/>
                <w:color w:val="000000"/>
              </w:rPr>
            </w:pPr>
            <w:r w:rsidRPr="00340CC4">
              <w:rPr>
                <w:b/>
                <w:bCs/>
                <w:color w:val="000000"/>
              </w:rPr>
              <w:t>37.377,00</w:t>
            </w:r>
          </w:p>
        </w:tc>
      </w:tr>
      <w:tr w:rsidR="00340CC4" w:rsidRPr="00340CC4" w14:paraId="60EEA0E2" w14:textId="77777777" w:rsidTr="00340CC4">
        <w:trPr>
          <w:trHeight w:val="289"/>
          <w:jc w:val="center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C6BB1" w14:textId="77777777" w:rsidR="00340CC4" w:rsidRPr="00340CC4" w:rsidRDefault="00340CC4" w:rsidP="00340CC4">
            <w:r w:rsidRPr="00340CC4">
              <w:t>32</w:t>
            </w:r>
          </w:p>
        </w:tc>
        <w:tc>
          <w:tcPr>
            <w:tcW w:w="6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C6055" w14:textId="77777777" w:rsidR="00340CC4" w:rsidRPr="00340CC4" w:rsidRDefault="00340CC4" w:rsidP="00340CC4">
            <w:r w:rsidRPr="00340CC4">
              <w:t>Materijalni rashodi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88075" w14:textId="77777777" w:rsidR="00340CC4" w:rsidRPr="00340CC4" w:rsidRDefault="00340CC4" w:rsidP="00340CC4">
            <w:pPr>
              <w:jc w:val="right"/>
            </w:pPr>
            <w:r w:rsidRPr="00340CC4">
              <w:t>36.377,00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4F1B4" w14:textId="77777777" w:rsidR="00340CC4" w:rsidRPr="00340CC4" w:rsidRDefault="00340CC4" w:rsidP="00340CC4">
            <w:pPr>
              <w:jc w:val="right"/>
            </w:pPr>
            <w:r w:rsidRPr="00340CC4">
              <w:t>1.000,00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96121" w14:textId="77777777" w:rsidR="00340CC4" w:rsidRPr="00340CC4" w:rsidRDefault="00340CC4" w:rsidP="00340CC4">
            <w:pPr>
              <w:jc w:val="right"/>
            </w:pPr>
            <w:r w:rsidRPr="00340CC4">
              <w:t>2,75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0078F" w14:textId="77777777" w:rsidR="00340CC4" w:rsidRPr="00340CC4" w:rsidRDefault="00340CC4" w:rsidP="00340CC4">
            <w:pPr>
              <w:jc w:val="right"/>
            </w:pPr>
            <w:r w:rsidRPr="00340CC4">
              <w:t>37.377,00</w:t>
            </w:r>
          </w:p>
        </w:tc>
      </w:tr>
      <w:tr w:rsidR="00340CC4" w:rsidRPr="00340CC4" w14:paraId="7562B6F9" w14:textId="77777777" w:rsidTr="00340CC4">
        <w:trPr>
          <w:trHeight w:val="289"/>
          <w:jc w:val="center"/>
        </w:trPr>
        <w:tc>
          <w:tcPr>
            <w:tcW w:w="7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D9EF730" w14:textId="77777777" w:rsidR="00340CC4" w:rsidRPr="00340CC4" w:rsidRDefault="00340CC4" w:rsidP="00340CC4">
            <w:pPr>
              <w:rPr>
                <w:b/>
                <w:bCs/>
                <w:color w:val="000000"/>
              </w:rPr>
            </w:pPr>
            <w:r w:rsidRPr="00340CC4">
              <w:rPr>
                <w:b/>
                <w:bCs/>
                <w:color w:val="000000"/>
              </w:rPr>
              <w:t>Aktivnost A105003 Proračunska zaliha (pričuva)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67DB44C" w14:textId="77777777" w:rsidR="00340CC4" w:rsidRPr="00340CC4" w:rsidRDefault="00340CC4" w:rsidP="00340CC4">
            <w:pPr>
              <w:jc w:val="right"/>
              <w:rPr>
                <w:b/>
                <w:bCs/>
                <w:color w:val="000000"/>
              </w:rPr>
            </w:pPr>
            <w:r w:rsidRPr="00340CC4">
              <w:rPr>
                <w:b/>
                <w:bCs/>
                <w:color w:val="000000"/>
              </w:rPr>
              <w:t>13.330,00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F7A8280" w14:textId="77777777" w:rsidR="00340CC4" w:rsidRPr="00340CC4" w:rsidRDefault="00340CC4" w:rsidP="00340CC4">
            <w:pPr>
              <w:jc w:val="right"/>
              <w:rPr>
                <w:b/>
                <w:bCs/>
                <w:color w:val="000000"/>
              </w:rPr>
            </w:pPr>
            <w:r w:rsidRPr="00340CC4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9ED5FDC" w14:textId="77777777" w:rsidR="00340CC4" w:rsidRPr="00340CC4" w:rsidRDefault="00340CC4" w:rsidP="00340CC4">
            <w:pPr>
              <w:jc w:val="right"/>
              <w:rPr>
                <w:b/>
                <w:bCs/>
                <w:color w:val="000000"/>
              </w:rPr>
            </w:pPr>
            <w:r w:rsidRPr="00340CC4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2836266" w14:textId="77777777" w:rsidR="00340CC4" w:rsidRPr="00340CC4" w:rsidRDefault="00340CC4" w:rsidP="00340CC4">
            <w:pPr>
              <w:jc w:val="right"/>
              <w:rPr>
                <w:b/>
                <w:bCs/>
                <w:color w:val="000000"/>
              </w:rPr>
            </w:pPr>
            <w:r w:rsidRPr="00340CC4">
              <w:rPr>
                <w:b/>
                <w:bCs/>
                <w:color w:val="000000"/>
              </w:rPr>
              <w:t>13.330,00</w:t>
            </w:r>
          </w:p>
        </w:tc>
      </w:tr>
      <w:tr w:rsidR="00340CC4" w:rsidRPr="00340CC4" w14:paraId="31643D2C" w14:textId="77777777" w:rsidTr="00340CC4">
        <w:trPr>
          <w:trHeight w:val="289"/>
          <w:jc w:val="center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25914" w14:textId="77777777" w:rsidR="00340CC4" w:rsidRPr="00340CC4" w:rsidRDefault="00340CC4" w:rsidP="00340CC4">
            <w:r w:rsidRPr="00340CC4">
              <w:t>32</w:t>
            </w:r>
          </w:p>
        </w:tc>
        <w:tc>
          <w:tcPr>
            <w:tcW w:w="6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04063" w14:textId="77777777" w:rsidR="00340CC4" w:rsidRPr="00340CC4" w:rsidRDefault="00340CC4" w:rsidP="00340CC4">
            <w:r w:rsidRPr="00340CC4">
              <w:t>Materijalni rashodi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2F3ED" w14:textId="77777777" w:rsidR="00340CC4" w:rsidRPr="00340CC4" w:rsidRDefault="00340CC4" w:rsidP="00340CC4">
            <w:pPr>
              <w:jc w:val="right"/>
            </w:pPr>
            <w:r w:rsidRPr="00340CC4">
              <w:t>13.330,00</w:t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49C66" w14:textId="77777777" w:rsidR="00340CC4" w:rsidRPr="00340CC4" w:rsidRDefault="00340CC4" w:rsidP="00340CC4">
            <w:pPr>
              <w:jc w:val="right"/>
            </w:pPr>
            <w:r w:rsidRPr="00340CC4"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0AB9A" w14:textId="77777777" w:rsidR="00340CC4" w:rsidRPr="00340CC4" w:rsidRDefault="00340CC4" w:rsidP="00340CC4">
            <w:pPr>
              <w:jc w:val="right"/>
            </w:pPr>
            <w:r w:rsidRPr="00340CC4">
              <w:t>0,00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415C8" w14:textId="77777777" w:rsidR="00340CC4" w:rsidRPr="00340CC4" w:rsidRDefault="00340CC4" w:rsidP="00340CC4">
            <w:pPr>
              <w:jc w:val="right"/>
            </w:pPr>
            <w:r w:rsidRPr="00340CC4">
              <w:t>13.330,00</w:t>
            </w:r>
          </w:p>
        </w:tc>
      </w:tr>
    </w:tbl>
    <w:p w14:paraId="422709DD" w14:textId="77777777" w:rsidR="00340CC4" w:rsidRDefault="00340CC4" w:rsidP="00340CC4">
      <w:pPr>
        <w:rPr>
          <w:b/>
          <w:i/>
          <w:sz w:val="22"/>
          <w:szCs w:val="22"/>
          <w:u w:val="single"/>
        </w:rPr>
      </w:pPr>
    </w:p>
    <w:p w14:paraId="28E86966" w14:textId="2D2A12FC" w:rsidR="00340CC4" w:rsidRPr="00936D1D" w:rsidRDefault="00340CC4" w:rsidP="00340CC4">
      <w:pPr>
        <w:rPr>
          <w:b/>
          <w:i/>
          <w:sz w:val="22"/>
          <w:szCs w:val="22"/>
          <w:u w:val="single"/>
        </w:rPr>
      </w:pPr>
      <w:r w:rsidRPr="00936D1D">
        <w:rPr>
          <w:b/>
          <w:i/>
          <w:sz w:val="22"/>
          <w:szCs w:val="22"/>
          <w:u w:val="single"/>
        </w:rPr>
        <w:t>OBRAZLOŽENJE AKTIVNOSTI</w:t>
      </w:r>
    </w:p>
    <w:tbl>
      <w:tblPr>
        <w:tblStyle w:val="133"/>
        <w:tblW w:w="5000" w:type="pct"/>
        <w:jc w:val="center"/>
        <w:tblInd w:w="0" w:type="dxa"/>
        <w:tblLook w:val="0000" w:firstRow="0" w:lastRow="0" w:firstColumn="0" w:lastColumn="0" w:noHBand="0" w:noVBand="0"/>
      </w:tblPr>
      <w:tblGrid>
        <w:gridCol w:w="4397"/>
        <w:gridCol w:w="9768"/>
      </w:tblGrid>
      <w:tr w:rsidR="00340CC4" w:rsidRPr="00936D1D" w14:paraId="7C0498F8" w14:textId="77777777" w:rsidTr="002C3818">
        <w:trPr>
          <w:trHeight w:val="284"/>
          <w:jc w:val="center"/>
        </w:trPr>
        <w:tc>
          <w:tcPr>
            <w:tcW w:w="1552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03070" w14:textId="77777777" w:rsidR="00340CC4" w:rsidRPr="00936D1D" w:rsidRDefault="00340CC4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A105001</w:t>
            </w:r>
          </w:p>
        </w:tc>
        <w:tc>
          <w:tcPr>
            <w:tcW w:w="3448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F3658" w14:textId="77777777" w:rsidR="00340CC4" w:rsidRPr="00936D1D" w:rsidRDefault="00340CC4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Redovan rad izvršnog tijela</w:t>
            </w:r>
          </w:p>
        </w:tc>
      </w:tr>
      <w:tr w:rsidR="00340CC4" w:rsidRPr="00936D1D" w14:paraId="5BF5327E" w14:textId="77777777" w:rsidTr="002C3818">
        <w:trPr>
          <w:trHeight w:val="284"/>
          <w:jc w:val="center"/>
        </w:trPr>
        <w:tc>
          <w:tcPr>
            <w:tcW w:w="155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D5B7A" w14:textId="77777777" w:rsidR="00340CC4" w:rsidRPr="00936D1D" w:rsidRDefault="00340CC4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Opis</w:t>
            </w:r>
          </w:p>
        </w:tc>
        <w:tc>
          <w:tcPr>
            <w:tcW w:w="344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B3B0D" w14:textId="77777777" w:rsidR="00340CC4" w:rsidRPr="00936D1D" w:rsidRDefault="00340CC4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U okviru ove Aktivnosti planiraju se rashodi za zaposlene prema posebnim propisima ( rashodi za bruto plaće i doprinose na plaće), paušalne troškove prehrane,  te troškove za rashode  službenih putovanja. </w:t>
            </w:r>
          </w:p>
        </w:tc>
      </w:tr>
      <w:tr w:rsidR="00340CC4" w:rsidRPr="00936D1D" w14:paraId="011DFCE2" w14:textId="77777777" w:rsidTr="002C3818">
        <w:trPr>
          <w:trHeight w:val="284"/>
          <w:jc w:val="center"/>
        </w:trPr>
        <w:tc>
          <w:tcPr>
            <w:tcW w:w="155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F04A1" w14:textId="77777777" w:rsidR="00340CC4" w:rsidRPr="00936D1D" w:rsidRDefault="00340CC4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Pokazatelj uspješnosti</w:t>
            </w:r>
          </w:p>
        </w:tc>
        <w:tc>
          <w:tcPr>
            <w:tcW w:w="344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1942B" w14:textId="77777777" w:rsidR="00340CC4" w:rsidRPr="00936D1D" w:rsidRDefault="00340CC4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Racionalno financiranje rashoda u skladu sa zakonom, propisima i internim aktima.</w:t>
            </w:r>
          </w:p>
        </w:tc>
      </w:tr>
      <w:tr w:rsidR="00340CC4" w:rsidRPr="00936D1D" w14:paraId="6C2C123B" w14:textId="77777777" w:rsidTr="002C3818">
        <w:trPr>
          <w:trHeight w:val="284"/>
          <w:jc w:val="center"/>
        </w:trPr>
        <w:tc>
          <w:tcPr>
            <w:tcW w:w="155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B139C" w14:textId="77777777" w:rsidR="00340CC4" w:rsidRPr="00936D1D" w:rsidRDefault="00340CC4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Izvor financiranja</w:t>
            </w:r>
          </w:p>
        </w:tc>
        <w:tc>
          <w:tcPr>
            <w:tcW w:w="344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C39A3" w14:textId="77777777" w:rsidR="00340CC4" w:rsidRPr="00936D1D" w:rsidRDefault="00340CC4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Nenamjenski prihodi i primici</w:t>
            </w:r>
          </w:p>
        </w:tc>
      </w:tr>
      <w:tr w:rsidR="00340CC4" w:rsidRPr="00936D1D" w14:paraId="07C093B6" w14:textId="77777777" w:rsidTr="002C3818">
        <w:trPr>
          <w:trHeight w:val="284"/>
          <w:jc w:val="center"/>
        </w:trPr>
        <w:tc>
          <w:tcPr>
            <w:tcW w:w="155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4507A" w14:textId="77777777" w:rsidR="00340CC4" w:rsidRPr="00936D1D" w:rsidRDefault="00340CC4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Jedinica</w:t>
            </w:r>
          </w:p>
        </w:tc>
        <w:tc>
          <w:tcPr>
            <w:tcW w:w="344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039A8" w14:textId="77777777" w:rsidR="00340CC4" w:rsidRPr="00936D1D" w:rsidRDefault="00340CC4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Postotak podmirenih obaveza za  plaće, naknada i sl. troškove prouzrokovane radom izvršnog tijela.</w:t>
            </w:r>
          </w:p>
        </w:tc>
      </w:tr>
      <w:tr w:rsidR="00340CC4" w:rsidRPr="00936D1D" w14:paraId="74BC3246" w14:textId="77777777" w:rsidTr="002C3818">
        <w:trPr>
          <w:trHeight w:val="284"/>
          <w:jc w:val="center"/>
        </w:trPr>
        <w:tc>
          <w:tcPr>
            <w:tcW w:w="155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F7102" w14:textId="77777777" w:rsidR="00340CC4" w:rsidRPr="00936D1D" w:rsidRDefault="00340CC4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Polazna vrijednost 2023.g. </w:t>
            </w:r>
          </w:p>
        </w:tc>
        <w:tc>
          <w:tcPr>
            <w:tcW w:w="344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EFC91" w14:textId="77777777" w:rsidR="00340CC4" w:rsidRPr="00936D1D" w:rsidRDefault="00340CC4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100%</w:t>
            </w:r>
          </w:p>
        </w:tc>
      </w:tr>
      <w:tr w:rsidR="00340CC4" w:rsidRPr="00936D1D" w14:paraId="6029FA7B" w14:textId="77777777" w:rsidTr="002C3818">
        <w:trPr>
          <w:trHeight w:val="284"/>
          <w:jc w:val="center"/>
        </w:trPr>
        <w:tc>
          <w:tcPr>
            <w:tcW w:w="155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191FA" w14:textId="77777777" w:rsidR="00340CC4" w:rsidRPr="00936D1D" w:rsidRDefault="00340CC4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Ciljana vrijednost 2025., 2026. i 2027.g. </w:t>
            </w:r>
          </w:p>
        </w:tc>
        <w:tc>
          <w:tcPr>
            <w:tcW w:w="344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A090C" w14:textId="77777777" w:rsidR="00340CC4" w:rsidRPr="00936D1D" w:rsidRDefault="00340CC4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100%</w:t>
            </w:r>
          </w:p>
        </w:tc>
      </w:tr>
    </w:tbl>
    <w:p w14:paraId="457B3AD1" w14:textId="77777777" w:rsidR="00340CC4" w:rsidRPr="00936D1D" w:rsidRDefault="00340CC4" w:rsidP="00340CC4">
      <w:pPr>
        <w:rPr>
          <w:color w:val="FF0000"/>
          <w:sz w:val="22"/>
          <w:szCs w:val="22"/>
        </w:rPr>
      </w:pPr>
    </w:p>
    <w:p w14:paraId="238C409D" w14:textId="77777777" w:rsidR="00340CC4" w:rsidRPr="00936D1D" w:rsidRDefault="00340CC4" w:rsidP="00340CC4">
      <w:pPr>
        <w:rPr>
          <w:b/>
          <w:i/>
          <w:sz w:val="22"/>
          <w:szCs w:val="22"/>
          <w:u w:val="single"/>
        </w:rPr>
      </w:pPr>
      <w:r w:rsidRPr="00936D1D">
        <w:rPr>
          <w:b/>
          <w:i/>
          <w:sz w:val="22"/>
          <w:szCs w:val="22"/>
          <w:u w:val="single"/>
        </w:rPr>
        <w:t>OBRAZLOŽENJE AKTIVNOSTI</w:t>
      </w:r>
    </w:p>
    <w:tbl>
      <w:tblPr>
        <w:tblStyle w:val="132"/>
        <w:tblW w:w="5000" w:type="pct"/>
        <w:jc w:val="center"/>
        <w:tblInd w:w="0" w:type="dxa"/>
        <w:tblLook w:val="0000" w:firstRow="0" w:lastRow="0" w:firstColumn="0" w:lastColumn="0" w:noHBand="0" w:noVBand="0"/>
      </w:tblPr>
      <w:tblGrid>
        <w:gridCol w:w="4453"/>
        <w:gridCol w:w="9712"/>
      </w:tblGrid>
      <w:tr w:rsidR="00340CC4" w:rsidRPr="00936D1D" w14:paraId="2E0B7823" w14:textId="77777777" w:rsidTr="002C3818">
        <w:trPr>
          <w:trHeight w:val="284"/>
          <w:jc w:val="center"/>
        </w:trPr>
        <w:tc>
          <w:tcPr>
            <w:tcW w:w="1572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794F6" w14:textId="77777777" w:rsidR="00340CC4" w:rsidRPr="00936D1D" w:rsidRDefault="00340CC4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A105002 </w:t>
            </w:r>
          </w:p>
        </w:tc>
        <w:tc>
          <w:tcPr>
            <w:tcW w:w="3428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A779D" w14:textId="77777777" w:rsidR="00340CC4" w:rsidRPr="00936D1D" w:rsidRDefault="00340CC4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Protokol, promidžba i informiranje</w:t>
            </w:r>
          </w:p>
        </w:tc>
      </w:tr>
      <w:tr w:rsidR="00340CC4" w:rsidRPr="00936D1D" w14:paraId="229CD642" w14:textId="77777777" w:rsidTr="002C3818">
        <w:trPr>
          <w:trHeight w:val="284"/>
          <w:jc w:val="center"/>
        </w:trPr>
        <w:tc>
          <w:tcPr>
            <w:tcW w:w="15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C8FBD" w14:textId="77777777" w:rsidR="00340CC4" w:rsidRPr="00936D1D" w:rsidRDefault="00340CC4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Opis </w:t>
            </w:r>
          </w:p>
        </w:tc>
        <w:tc>
          <w:tcPr>
            <w:tcW w:w="342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301E7" w14:textId="77777777" w:rsidR="00340CC4" w:rsidRPr="00936D1D" w:rsidRDefault="00340CC4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Poslovi  iz područja protokola, poslovi informiranja o lokalnoj samoupravi putem općinskog lista,   poslovi iz područja promidžbe i  promidžbeni materijali, općinski list Marlera,   prigodni pokloni i pokroviteljstva  za djecu, reprezentacija i članarine</w:t>
            </w:r>
          </w:p>
        </w:tc>
      </w:tr>
      <w:tr w:rsidR="00340CC4" w:rsidRPr="00936D1D" w14:paraId="3F513785" w14:textId="77777777" w:rsidTr="002C3818">
        <w:trPr>
          <w:trHeight w:val="284"/>
          <w:jc w:val="center"/>
        </w:trPr>
        <w:tc>
          <w:tcPr>
            <w:tcW w:w="15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4658F" w14:textId="77777777" w:rsidR="00340CC4" w:rsidRPr="00936D1D" w:rsidRDefault="00340CC4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Pokazatelj uspješnosti</w:t>
            </w:r>
          </w:p>
        </w:tc>
        <w:tc>
          <w:tcPr>
            <w:tcW w:w="342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91901" w14:textId="77777777" w:rsidR="00340CC4" w:rsidRPr="00936D1D" w:rsidRDefault="00340CC4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Poboljšanje kvalitete informiranosti javnosti o djelokrugu i  načinu rada Općine, poboljšanje transparentnosti.</w:t>
            </w:r>
          </w:p>
        </w:tc>
      </w:tr>
      <w:tr w:rsidR="00340CC4" w:rsidRPr="00936D1D" w14:paraId="29FD2C60" w14:textId="77777777" w:rsidTr="002C3818">
        <w:trPr>
          <w:trHeight w:val="284"/>
          <w:jc w:val="center"/>
        </w:trPr>
        <w:tc>
          <w:tcPr>
            <w:tcW w:w="15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BC268" w14:textId="77777777" w:rsidR="00340CC4" w:rsidRPr="00936D1D" w:rsidRDefault="00340CC4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Izvor financiranja</w:t>
            </w:r>
          </w:p>
        </w:tc>
        <w:tc>
          <w:tcPr>
            <w:tcW w:w="342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DE880" w14:textId="77777777" w:rsidR="00340CC4" w:rsidRPr="00936D1D" w:rsidRDefault="00340CC4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Nenamjenski prihodi i primici</w:t>
            </w:r>
          </w:p>
        </w:tc>
      </w:tr>
      <w:tr w:rsidR="00340CC4" w:rsidRPr="00936D1D" w14:paraId="2B82640C" w14:textId="77777777" w:rsidTr="002C3818">
        <w:trPr>
          <w:trHeight w:val="284"/>
          <w:jc w:val="center"/>
        </w:trPr>
        <w:tc>
          <w:tcPr>
            <w:tcW w:w="15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C295A" w14:textId="77777777" w:rsidR="00340CC4" w:rsidRPr="00936D1D" w:rsidRDefault="00340CC4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Jedinica</w:t>
            </w:r>
          </w:p>
        </w:tc>
        <w:tc>
          <w:tcPr>
            <w:tcW w:w="342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B50AA" w14:textId="77777777" w:rsidR="00340CC4" w:rsidRPr="00936D1D" w:rsidRDefault="00340CC4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podmirenje preuzetih obveza prema dospijeću/ broj tiskanih izdanja općinskog lista „Marlera“ </w:t>
            </w:r>
          </w:p>
        </w:tc>
      </w:tr>
      <w:tr w:rsidR="00340CC4" w:rsidRPr="00936D1D" w14:paraId="646D96CE" w14:textId="77777777" w:rsidTr="002C3818">
        <w:trPr>
          <w:trHeight w:val="284"/>
          <w:jc w:val="center"/>
        </w:trPr>
        <w:tc>
          <w:tcPr>
            <w:tcW w:w="15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4F57A" w14:textId="77777777" w:rsidR="00340CC4" w:rsidRPr="00936D1D" w:rsidRDefault="00340CC4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Polazna vrijednost 2023.g. </w:t>
            </w:r>
          </w:p>
        </w:tc>
        <w:tc>
          <w:tcPr>
            <w:tcW w:w="342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A3059" w14:textId="77777777" w:rsidR="00340CC4" w:rsidRPr="00936D1D" w:rsidRDefault="00340CC4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100% / 1500</w:t>
            </w:r>
          </w:p>
        </w:tc>
      </w:tr>
      <w:tr w:rsidR="00340CC4" w:rsidRPr="00936D1D" w14:paraId="6974931D" w14:textId="77777777" w:rsidTr="002C3818">
        <w:trPr>
          <w:trHeight w:val="284"/>
          <w:jc w:val="center"/>
        </w:trPr>
        <w:tc>
          <w:tcPr>
            <w:tcW w:w="157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F39D2" w14:textId="77777777" w:rsidR="00340CC4" w:rsidRPr="00936D1D" w:rsidRDefault="00340CC4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lastRenderedPageBreak/>
              <w:t xml:space="preserve">Ciljana vrijednost 2025., 2026. i 2027.g. </w:t>
            </w:r>
          </w:p>
        </w:tc>
        <w:tc>
          <w:tcPr>
            <w:tcW w:w="342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A1717" w14:textId="77777777" w:rsidR="00340CC4" w:rsidRPr="00936D1D" w:rsidRDefault="00340CC4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100% / 1800</w:t>
            </w:r>
          </w:p>
        </w:tc>
      </w:tr>
    </w:tbl>
    <w:p w14:paraId="383C9D7F" w14:textId="77777777" w:rsidR="00340CC4" w:rsidRPr="00936D1D" w:rsidRDefault="00340CC4" w:rsidP="00340CC4">
      <w:pPr>
        <w:rPr>
          <w:color w:val="FF0000"/>
          <w:sz w:val="22"/>
          <w:szCs w:val="22"/>
        </w:rPr>
      </w:pPr>
    </w:p>
    <w:p w14:paraId="0872E270" w14:textId="77777777" w:rsidR="00340CC4" w:rsidRPr="00936D1D" w:rsidRDefault="00340CC4" w:rsidP="00340CC4">
      <w:pPr>
        <w:rPr>
          <w:b/>
          <w:i/>
          <w:sz w:val="22"/>
          <w:szCs w:val="22"/>
          <w:u w:val="single"/>
        </w:rPr>
      </w:pPr>
      <w:r w:rsidRPr="00936D1D">
        <w:rPr>
          <w:b/>
          <w:i/>
          <w:sz w:val="22"/>
          <w:szCs w:val="22"/>
          <w:u w:val="single"/>
        </w:rPr>
        <w:t>OBRAZLOŽENJE AKTIVNOSTI</w:t>
      </w:r>
    </w:p>
    <w:tbl>
      <w:tblPr>
        <w:tblStyle w:val="131"/>
        <w:tblW w:w="5000" w:type="pct"/>
        <w:jc w:val="center"/>
        <w:tblInd w:w="0" w:type="dxa"/>
        <w:tblLook w:val="0000" w:firstRow="0" w:lastRow="0" w:firstColumn="0" w:lastColumn="0" w:noHBand="0" w:noVBand="0"/>
      </w:tblPr>
      <w:tblGrid>
        <w:gridCol w:w="4448"/>
        <w:gridCol w:w="9717"/>
      </w:tblGrid>
      <w:tr w:rsidR="00340CC4" w:rsidRPr="00936D1D" w14:paraId="34116B5E" w14:textId="77777777" w:rsidTr="002C3818">
        <w:trPr>
          <w:trHeight w:val="284"/>
          <w:jc w:val="center"/>
        </w:trPr>
        <w:tc>
          <w:tcPr>
            <w:tcW w:w="1570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5993C" w14:textId="77777777" w:rsidR="00340CC4" w:rsidRPr="00936D1D" w:rsidRDefault="00340CC4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A105003</w:t>
            </w:r>
          </w:p>
        </w:tc>
        <w:tc>
          <w:tcPr>
            <w:tcW w:w="3430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475A0" w14:textId="77777777" w:rsidR="00340CC4" w:rsidRPr="00936D1D" w:rsidRDefault="00340CC4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Proračunska zaliha</w:t>
            </w:r>
          </w:p>
        </w:tc>
      </w:tr>
      <w:tr w:rsidR="00340CC4" w:rsidRPr="00936D1D" w14:paraId="1BE598AF" w14:textId="77777777" w:rsidTr="002C3818">
        <w:trPr>
          <w:trHeight w:val="284"/>
          <w:jc w:val="center"/>
        </w:trPr>
        <w:tc>
          <w:tcPr>
            <w:tcW w:w="15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0D2BD" w14:textId="77777777" w:rsidR="00340CC4" w:rsidRPr="00936D1D" w:rsidRDefault="00340CC4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Definicija </w:t>
            </w:r>
          </w:p>
        </w:tc>
        <w:tc>
          <w:tcPr>
            <w:tcW w:w="343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14B1F" w14:textId="77777777" w:rsidR="00340CC4" w:rsidRPr="00936D1D" w:rsidRDefault="00340CC4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U proračunu se utvrđuju sredstva za proračunsku zalihu.  </w:t>
            </w:r>
          </w:p>
          <w:p w14:paraId="5A9B890D" w14:textId="77777777" w:rsidR="00340CC4" w:rsidRPr="00936D1D" w:rsidRDefault="00340CC4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Sredstva se koriste za nepredviđene namjene, za koje u proračunu nisu osigurana sredstva. </w:t>
            </w:r>
            <w:r w:rsidRPr="00936D1D">
              <w:rPr>
                <w:rFonts w:ascii="Times New Roman" w:hAnsi="Times New Roman" w:cs="Times New Roman"/>
                <w:sz w:val="22"/>
                <w:szCs w:val="22"/>
              </w:rPr>
              <w:t>Sredstva proračunske zalihe koriste se za financiranje rashoda nastalih pri otklanjanju posljedica elementarnih nepogoda, epidemija, ekoloških i ostalih nepredvidivih nesreća odnosno izvanrednih događaja tijekom godine. Sredstva proračunske zalihe mogu iznositi najviše 0,50 posto planiranih općih prihoda proračuna tekuće godine bez primitaka</w:t>
            </w:r>
          </w:p>
        </w:tc>
      </w:tr>
      <w:tr w:rsidR="00340CC4" w:rsidRPr="00936D1D" w14:paraId="2E6356AD" w14:textId="77777777" w:rsidTr="002C3818">
        <w:trPr>
          <w:trHeight w:val="284"/>
          <w:jc w:val="center"/>
        </w:trPr>
        <w:tc>
          <w:tcPr>
            <w:tcW w:w="15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F26B3" w14:textId="77777777" w:rsidR="00340CC4" w:rsidRPr="00936D1D" w:rsidRDefault="00340CC4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Pokazatelj uspješnosti</w:t>
            </w:r>
          </w:p>
        </w:tc>
        <w:tc>
          <w:tcPr>
            <w:tcW w:w="343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C728D" w14:textId="77777777" w:rsidR="00340CC4" w:rsidRPr="00936D1D" w:rsidRDefault="00340CC4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Proračunska zaliha planirana u okviru zakonom zadanog postotka.</w:t>
            </w:r>
          </w:p>
        </w:tc>
      </w:tr>
      <w:tr w:rsidR="00340CC4" w:rsidRPr="00936D1D" w14:paraId="78068DFA" w14:textId="77777777" w:rsidTr="002C3818">
        <w:trPr>
          <w:trHeight w:val="284"/>
          <w:jc w:val="center"/>
        </w:trPr>
        <w:tc>
          <w:tcPr>
            <w:tcW w:w="15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10151" w14:textId="77777777" w:rsidR="00340CC4" w:rsidRPr="00936D1D" w:rsidRDefault="00340CC4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Izvor financiranja</w:t>
            </w:r>
          </w:p>
        </w:tc>
        <w:tc>
          <w:tcPr>
            <w:tcW w:w="343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C4B6E" w14:textId="77777777" w:rsidR="00340CC4" w:rsidRPr="00936D1D" w:rsidRDefault="00340CC4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Nenamjenski prihodi i primici</w:t>
            </w:r>
          </w:p>
        </w:tc>
      </w:tr>
      <w:tr w:rsidR="00340CC4" w:rsidRPr="00936D1D" w14:paraId="6767A905" w14:textId="77777777" w:rsidTr="002C3818">
        <w:trPr>
          <w:trHeight w:val="284"/>
          <w:jc w:val="center"/>
        </w:trPr>
        <w:tc>
          <w:tcPr>
            <w:tcW w:w="15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1B9EA" w14:textId="77777777" w:rsidR="00340CC4" w:rsidRPr="00936D1D" w:rsidRDefault="00340CC4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Jedinica</w:t>
            </w:r>
          </w:p>
        </w:tc>
        <w:tc>
          <w:tcPr>
            <w:tcW w:w="343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616DB" w14:textId="77777777" w:rsidR="00340CC4" w:rsidRPr="00936D1D" w:rsidRDefault="00340CC4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Postotak podmirenja nepredviđenih ili nedovoljno predviđenih rashoda.</w:t>
            </w:r>
          </w:p>
        </w:tc>
      </w:tr>
      <w:tr w:rsidR="00340CC4" w:rsidRPr="00936D1D" w14:paraId="2E1FA994" w14:textId="77777777" w:rsidTr="002C3818">
        <w:trPr>
          <w:trHeight w:val="284"/>
          <w:jc w:val="center"/>
        </w:trPr>
        <w:tc>
          <w:tcPr>
            <w:tcW w:w="15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C2060" w14:textId="77777777" w:rsidR="00340CC4" w:rsidRPr="00936D1D" w:rsidRDefault="00340CC4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Polazna vrijednost 2023.g. </w:t>
            </w:r>
          </w:p>
        </w:tc>
        <w:tc>
          <w:tcPr>
            <w:tcW w:w="343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2CA82" w14:textId="77777777" w:rsidR="00340CC4" w:rsidRPr="00936D1D" w:rsidRDefault="00340CC4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340CC4" w:rsidRPr="00936D1D" w14:paraId="612BB26F" w14:textId="77777777" w:rsidTr="002C3818">
        <w:trPr>
          <w:trHeight w:val="284"/>
          <w:jc w:val="center"/>
        </w:trPr>
        <w:tc>
          <w:tcPr>
            <w:tcW w:w="157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97021" w14:textId="77777777" w:rsidR="00340CC4" w:rsidRPr="00936D1D" w:rsidRDefault="00340CC4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Ciljana vrijednost 2025., 2026. i 2027.g. </w:t>
            </w:r>
          </w:p>
        </w:tc>
        <w:tc>
          <w:tcPr>
            <w:tcW w:w="3430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F61E7" w14:textId="77777777" w:rsidR="00340CC4" w:rsidRPr="00936D1D" w:rsidRDefault="00340CC4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14:paraId="5251D86B" w14:textId="77777777" w:rsidR="00340CC4" w:rsidRPr="0093443C" w:rsidRDefault="00340CC4" w:rsidP="00875E32">
      <w:pPr>
        <w:rPr>
          <w:b/>
          <w:i/>
          <w:sz w:val="22"/>
          <w:szCs w:val="22"/>
          <w:u w:val="single"/>
        </w:rPr>
      </w:pPr>
    </w:p>
    <w:p w14:paraId="367EB49D" w14:textId="77777777" w:rsidR="00D019EA" w:rsidRPr="0093443C" w:rsidRDefault="00D019EA" w:rsidP="00D019EA">
      <w:pPr>
        <w:pStyle w:val="Default"/>
        <w:jc w:val="both"/>
        <w:rPr>
          <w:b/>
          <w:sz w:val="22"/>
          <w:szCs w:val="22"/>
        </w:rPr>
      </w:pPr>
    </w:p>
    <w:p w14:paraId="44759C2F" w14:textId="6EB24597" w:rsidR="00D019EA" w:rsidRDefault="00D019EA" w:rsidP="00D019EA">
      <w:pPr>
        <w:pStyle w:val="Default"/>
        <w:jc w:val="both"/>
        <w:rPr>
          <w:b/>
          <w:sz w:val="22"/>
          <w:szCs w:val="22"/>
        </w:rPr>
      </w:pPr>
      <w:r w:rsidRPr="0093443C">
        <w:rPr>
          <w:b/>
          <w:sz w:val="22"/>
          <w:szCs w:val="22"/>
        </w:rPr>
        <w:t xml:space="preserve">Glava 001 03 Predstavničko tijelo </w:t>
      </w:r>
    </w:p>
    <w:p w14:paraId="21C719FF" w14:textId="77777777" w:rsidR="00E504CA" w:rsidRPr="00936D1D" w:rsidRDefault="00E504CA" w:rsidP="00E504CA">
      <w:pPr>
        <w:keepNext/>
        <w:keepLines/>
        <w:rPr>
          <w:b/>
          <w:i/>
          <w:sz w:val="22"/>
          <w:szCs w:val="22"/>
        </w:rPr>
      </w:pPr>
      <w:r w:rsidRPr="00936D1D">
        <w:rPr>
          <w:b/>
          <w:i/>
          <w:sz w:val="22"/>
          <w:szCs w:val="22"/>
        </w:rPr>
        <w:t>NAČIN I SREDSTVA ZA REALIZACIJU PROGRAMA</w:t>
      </w:r>
    </w:p>
    <w:tbl>
      <w:tblPr>
        <w:tblW w:w="14068" w:type="dxa"/>
        <w:jc w:val="center"/>
        <w:tblLook w:val="04A0" w:firstRow="1" w:lastRow="0" w:firstColumn="1" w:lastColumn="0" w:noHBand="0" w:noVBand="1"/>
      </w:tblPr>
      <w:tblGrid>
        <w:gridCol w:w="460"/>
        <w:gridCol w:w="7437"/>
        <w:gridCol w:w="1416"/>
        <w:gridCol w:w="2029"/>
        <w:gridCol w:w="1310"/>
        <w:gridCol w:w="1416"/>
      </w:tblGrid>
      <w:tr w:rsidR="00E504CA" w:rsidRPr="00B156A3" w14:paraId="774EEB0B" w14:textId="77777777" w:rsidTr="00E504CA">
        <w:trPr>
          <w:trHeight w:val="297"/>
          <w:jc w:val="center"/>
        </w:trPr>
        <w:tc>
          <w:tcPr>
            <w:tcW w:w="7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A051335" w14:textId="77777777" w:rsidR="00E504CA" w:rsidRPr="00E504CA" w:rsidRDefault="00E504CA" w:rsidP="00E504CA">
            <w:pPr>
              <w:rPr>
                <w:b/>
                <w:bCs/>
                <w:color w:val="FFFFFF"/>
              </w:rPr>
            </w:pPr>
            <w:r w:rsidRPr="00E504CA">
              <w:rPr>
                <w:b/>
                <w:bCs/>
                <w:color w:val="FFFFFF"/>
              </w:rPr>
              <w:t>Glava 00103 PREDSTAVNIČKO TIJELO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FBED0AA" w14:textId="77777777" w:rsidR="00E504CA" w:rsidRPr="00E504CA" w:rsidRDefault="00E504CA" w:rsidP="00E504CA">
            <w:pPr>
              <w:jc w:val="right"/>
              <w:rPr>
                <w:b/>
                <w:bCs/>
                <w:color w:val="FFFFFF"/>
              </w:rPr>
            </w:pPr>
            <w:r w:rsidRPr="00E504CA">
              <w:rPr>
                <w:b/>
                <w:bCs/>
                <w:color w:val="FFFFFF"/>
              </w:rPr>
              <w:t>62.452,00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4657DFB3" w14:textId="77777777" w:rsidR="00E504CA" w:rsidRPr="00E504CA" w:rsidRDefault="00E504CA" w:rsidP="00E504CA">
            <w:pPr>
              <w:jc w:val="right"/>
              <w:rPr>
                <w:b/>
                <w:bCs/>
                <w:color w:val="FFFFFF"/>
              </w:rPr>
            </w:pPr>
            <w:r w:rsidRPr="00E504CA">
              <w:rPr>
                <w:b/>
                <w:bCs/>
                <w:color w:val="FFFFFF"/>
              </w:rPr>
              <w:t>10.340,00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42DBCFB" w14:textId="77777777" w:rsidR="00E504CA" w:rsidRPr="00E504CA" w:rsidRDefault="00E504CA" w:rsidP="00E504CA">
            <w:pPr>
              <w:jc w:val="right"/>
              <w:rPr>
                <w:b/>
                <w:bCs/>
                <w:color w:val="FFFFFF"/>
              </w:rPr>
            </w:pPr>
            <w:r w:rsidRPr="00E504CA">
              <w:rPr>
                <w:b/>
                <w:bCs/>
                <w:color w:val="FFFFFF"/>
              </w:rPr>
              <w:t>16,56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9B7B2B0" w14:textId="77777777" w:rsidR="00E504CA" w:rsidRPr="00E504CA" w:rsidRDefault="00E504CA" w:rsidP="00E504CA">
            <w:pPr>
              <w:jc w:val="right"/>
              <w:rPr>
                <w:b/>
                <w:bCs/>
                <w:color w:val="FFFFFF"/>
              </w:rPr>
            </w:pPr>
            <w:r w:rsidRPr="00E504CA">
              <w:rPr>
                <w:b/>
                <w:bCs/>
                <w:color w:val="FFFFFF"/>
              </w:rPr>
              <w:t>72.792,00</w:t>
            </w:r>
          </w:p>
        </w:tc>
      </w:tr>
      <w:tr w:rsidR="00B156A3" w:rsidRPr="00B156A3" w14:paraId="7F799D07" w14:textId="77777777" w:rsidTr="00E504CA">
        <w:trPr>
          <w:trHeight w:val="297"/>
          <w:jc w:val="center"/>
        </w:trPr>
        <w:tc>
          <w:tcPr>
            <w:tcW w:w="7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99BEE6C" w14:textId="77777777" w:rsidR="00E504CA" w:rsidRPr="00E504CA" w:rsidRDefault="00E504CA" w:rsidP="00E504CA">
            <w:pPr>
              <w:rPr>
                <w:b/>
                <w:bCs/>
                <w:color w:val="000000"/>
              </w:rPr>
            </w:pPr>
            <w:r w:rsidRPr="00E504CA">
              <w:rPr>
                <w:b/>
                <w:bCs/>
                <w:color w:val="000000"/>
              </w:rPr>
              <w:t>Program 1100 Priprema i donošenje akata iz djelokruga predstavničkog tijela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5E166E96" w14:textId="77777777" w:rsidR="00E504CA" w:rsidRPr="00E504CA" w:rsidRDefault="00E504CA" w:rsidP="00E504CA">
            <w:pPr>
              <w:jc w:val="right"/>
              <w:rPr>
                <w:b/>
                <w:bCs/>
                <w:color w:val="000000"/>
              </w:rPr>
            </w:pPr>
            <w:r w:rsidRPr="00E504CA">
              <w:rPr>
                <w:b/>
                <w:bCs/>
                <w:color w:val="000000"/>
              </w:rPr>
              <w:t>62.452,00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D9D6A07" w14:textId="77777777" w:rsidR="00E504CA" w:rsidRPr="00E504CA" w:rsidRDefault="00E504CA" w:rsidP="00E504CA">
            <w:pPr>
              <w:jc w:val="right"/>
              <w:rPr>
                <w:b/>
                <w:bCs/>
                <w:color w:val="000000"/>
              </w:rPr>
            </w:pPr>
            <w:r w:rsidRPr="00E504CA">
              <w:rPr>
                <w:b/>
                <w:bCs/>
                <w:color w:val="000000"/>
              </w:rPr>
              <w:t>10.340,00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AF959D9" w14:textId="77777777" w:rsidR="00E504CA" w:rsidRPr="00E504CA" w:rsidRDefault="00E504CA" w:rsidP="00E504CA">
            <w:pPr>
              <w:jc w:val="right"/>
              <w:rPr>
                <w:b/>
                <w:bCs/>
                <w:color w:val="000000"/>
              </w:rPr>
            </w:pPr>
            <w:r w:rsidRPr="00E504CA">
              <w:rPr>
                <w:b/>
                <w:bCs/>
                <w:color w:val="000000"/>
              </w:rPr>
              <w:t>16,56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0AF8A25E" w14:textId="77777777" w:rsidR="00E504CA" w:rsidRPr="00E504CA" w:rsidRDefault="00E504CA" w:rsidP="00E504CA">
            <w:pPr>
              <w:jc w:val="right"/>
              <w:rPr>
                <w:b/>
                <w:bCs/>
                <w:color w:val="000000"/>
              </w:rPr>
            </w:pPr>
            <w:r w:rsidRPr="00E504CA">
              <w:rPr>
                <w:b/>
                <w:bCs/>
                <w:color w:val="000000"/>
              </w:rPr>
              <w:t>72.792,00</w:t>
            </w:r>
          </w:p>
        </w:tc>
      </w:tr>
      <w:tr w:rsidR="00B156A3" w:rsidRPr="00B156A3" w14:paraId="3731F44B" w14:textId="77777777" w:rsidTr="00E504CA">
        <w:trPr>
          <w:trHeight w:val="297"/>
          <w:jc w:val="center"/>
        </w:trPr>
        <w:tc>
          <w:tcPr>
            <w:tcW w:w="7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78A0E2D" w14:textId="47E8D0F2" w:rsidR="00E504CA" w:rsidRPr="00E504CA" w:rsidRDefault="00E504CA" w:rsidP="00E504CA">
            <w:pPr>
              <w:rPr>
                <w:b/>
                <w:bCs/>
                <w:color w:val="000000"/>
              </w:rPr>
            </w:pPr>
            <w:r w:rsidRPr="00E504CA">
              <w:rPr>
                <w:b/>
                <w:bCs/>
                <w:color w:val="000000"/>
              </w:rPr>
              <w:t xml:space="preserve">Aktivnost A110001 Redovan rad </w:t>
            </w:r>
            <w:r w:rsidR="00BC46BF" w:rsidRPr="00E504CA">
              <w:rPr>
                <w:b/>
                <w:bCs/>
                <w:color w:val="000000"/>
              </w:rPr>
              <w:t>predstavničkog</w:t>
            </w:r>
            <w:r w:rsidRPr="00E504CA">
              <w:rPr>
                <w:b/>
                <w:bCs/>
                <w:color w:val="000000"/>
              </w:rPr>
              <w:t xml:space="preserve"> tijela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64EBF46" w14:textId="77777777" w:rsidR="00E504CA" w:rsidRPr="00E504CA" w:rsidRDefault="00E504CA" w:rsidP="00E504CA">
            <w:pPr>
              <w:jc w:val="right"/>
              <w:rPr>
                <w:b/>
                <w:bCs/>
                <w:color w:val="000000"/>
              </w:rPr>
            </w:pPr>
            <w:r w:rsidRPr="00E504CA">
              <w:rPr>
                <w:b/>
                <w:bCs/>
                <w:color w:val="000000"/>
              </w:rPr>
              <w:t>23.215,00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60C9BB3" w14:textId="77777777" w:rsidR="00E504CA" w:rsidRPr="00E504CA" w:rsidRDefault="00E504CA" w:rsidP="00E504CA">
            <w:pPr>
              <w:jc w:val="right"/>
              <w:rPr>
                <w:b/>
                <w:bCs/>
                <w:color w:val="000000"/>
              </w:rPr>
            </w:pPr>
            <w:r w:rsidRPr="00E504CA">
              <w:rPr>
                <w:b/>
                <w:bCs/>
                <w:color w:val="000000"/>
              </w:rPr>
              <w:t>10.000,00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CBDEF80" w14:textId="77777777" w:rsidR="00E504CA" w:rsidRPr="00E504CA" w:rsidRDefault="00E504CA" w:rsidP="00E504CA">
            <w:pPr>
              <w:jc w:val="right"/>
              <w:rPr>
                <w:b/>
                <w:bCs/>
                <w:color w:val="000000"/>
              </w:rPr>
            </w:pPr>
            <w:r w:rsidRPr="00E504CA">
              <w:rPr>
                <w:b/>
                <w:bCs/>
                <w:color w:val="000000"/>
              </w:rPr>
              <w:t>43,08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D99FAA9" w14:textId="77777777" w:rsidR="00E504CA" w:rsidRPr="00E504CA" w:rsidRDefault="00E504CA" w:rsidP="00E504CA">
            <w:pPr>
              <w:jc w:val="right"/>
              <w:rPr>
                <w:b/>
                <w:bCs/>
                <w:color w:val="000000"/>
              </w:rPr>
            </w:pPr>
            <w:r w:rsidRPr="00E504CA">
              <w:rPr>
                <w:b/>
                <w:bCs/>
                <w:color w:val="000000"/>
              </w:rPr>
              <w:t>33.215,00</w:t>
            </w:r>
          </w:p>
        </w:tc>
      </w:tr>
      <w:tr w:rsidR="00E504CA" w:rsidRPr="00E504CA" w14:paraId="39DD028E" w14:textId="77777777" w:rsidTr="00E504CA">
        <w:trPr>
          <w:trHeight w:val="297"/>
          <w:jc w:val="center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5C55A" w14:textId="77777777" w:rsidR="00E504CA" w:rsidRPr="00E504CA" w:rsidRDefault="00E504CA" w:rsidP="00E504CA">
            <w:r w:rsidRPr="00E504CA">
              <w:t>32</w:t>
            </w:r>
          </w:p>
        </w:tc>
        <w:tc>
          <w:tcPr>
            <w:tcW w:w="7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0DAF2" w14:textId="77777777" w:rsidR="00E504CA" w:rsidRPr="00E504CA" w:rsidRDefault="00E504CA" w:rsidP="00E504CA">
            <w:r w:rsidRPr="00E504CA">
              <w:t>Materijalni rashodi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C5A2B" w14:textId="77777777" w:rsidR="00E504CA" w:rsidRPr="00E504CA" w:rsidRDefault="00E504CA" w:rsidP="00E504CA">
            <w:pPr>
              <w:jc w:val="right"/>
            </w:pPr>
            <w:r w:rsidRPr="00E504CA">
              <w:t>23.215,00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BFECF" w14:textId="77777777" w:rsidR="00E504CA" w:rsidRPr="00E504CA" w:rsidRDefault="00E504CA" w:rsidP="00E504CA">
            <w:pPr>
              <w:jc w:val="right"/>
            </w:pPr>
            <w:r w:rsidRPr="00E504CA">
              <w:t>0,00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B2737" w14:textId="77777777" w:rsidR="00E504CA" w:rsidRPr="00E504CA" w:rsidRDefault="00E504CA" w:rsidP="00E504CA">
            <w:pPr>
              <w:jc w:val="right"/>
            </w:pPr>
            <w:r w:rsidRPr="00E504CA"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C1E8D" w14:textId="77777777" w:rsidR="00E504CA" w:rsidRPr="00E504CA" w:rsidRDefault="00E504CA" w:rsidP="00E504CA">
            <w:pPr>
              <w:jc w:val="right"/>
            </w:pPr>
            <w:r w:rsidRPr="00E504CA">
              <w:t>23.215,00</w:t>
            </w:r>
          </w:p>
        </w:tc>
      </w:tr>
      <w:tr w:rsidR="00E504CA" w:rsidRPr="00E504CA" w14:paraId="6AE46437" w14:textId="77777777" w:rsidTr="00E504CA">
        <w:trPr>
          <w:trHeight w:val="297"/>
          <w:jc w:val="center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7DAAC" w14:textId="77777777" w:rsidR="00E504CA" w:rsidRPr="00E504CA" w:rsidRDefault="00E504CA" w:rsidP="00E504CA">
            <w:r w:rsidRPr="00E504CA">
              <w:t>42</w:t>
            </w:r>
          </w:p>
        </w:tc>
        <w:tc>
          <w:tcPr>
            <w:tcW w:w="7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CF791" w14:textId="77777777" w:rsidR="00E504CA" w:rsidRPr="00E504CA" w:rsidRDefault="00E504CA" w:rsidP="00E504CA">
            <w:r w:rsidRPr="00E504CA">
              <w:t>Rashodi za nabavu proizvedene dugotrajne imovine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22B8E" w14:textId="77777777" w:rsidR="00E504CA" w:rsidRPr="00E504CA" w:rsidRDefault="00E504CA" w:rsidP="00E504CA">
            <w:pPr>
              <w:jc w:val="right"/>
            </w:pPr>
            <w:r w:rsidRPr="00E504CA">
              <w:t>0,00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D8AB3" w14:textId="77777777" w:rsidR="00E504CA" w:rsidRPr="00E504CA" w:rsidRDefault="00E504CA" w:rsidP="00E504CA">
            <w:pPr>
              <w:jc w:val="right"/>
            </w:pPr>
            <w:r w:rsidRPr="00E504CA">
              <w:t>10.000,00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EE400" w14:textId="77777777" w:rsidR="00E504CA" w:rsidRPr="00E504CA" w:rsidRDefault="00E504CA" w:rsidP="00E504CA">
            <w:pPr>
              <w:jc w:val="right"/>
            </w:pPr>
            <w:r w:rsidRPr="00E504CA">
              <w:t>100,00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D87EC" w14:textId="77777777" w:rsidR="00E504CA" w:rsidRPr="00E504CA" w:rsidRDefault="00E504CA" w:rsidP="00E504CA">
            <w:pPr>
              <w:jc w:val="right"/>
            </w:pPr>
            <w:r w:rsidRPr="00E504CA">
              <w:t>10.000,00</w:t>
            </w:r>
          </w:p>
        </w:tc>
      </w:tr>
      <w:tr w:rsidR="00B156A3" w:rsidRPr="00B156A3" w14:paraId="3299D553" w14:textId="77777777" w:rsidTr="00E504CA">
        <w:trPr>
          <w:trHeight w:val="297"/>
          <w:jc w:val="center"/>
        </w:trPr>
        <w:tc>
          <w:tcPr>
            <w:tcW w:w="7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6E57901" w14:textId="77777777" w:rsidR="00E504CA" w:rsidRPr="00E504CA" w:rsidRDefault="00E504CA" w:rsidP="00E504CA">
            <w:pPr>
              <w:rPr>
                <w:b/>
                <w:bCs/>
                <w:color w:val="000000"/>
              </w:rPr>
            </w:pPr>
            <w:r w:rsidRPr="00E504CA">
              <w:rPr>
                <w:b/>
                <w:bCs/>
                <w:color w:val="000000"/>
              </w:rPr>
              <w:t>Aktivnost A110002 Provedba izbora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C601246" w14:textId="77777777" w:rsidR="00E504CA" w:rsidRPr="00E504CA" w:rsidRDefault="00E504CA" w:rsidP="00E504CA">
            <w:pPr>
              <w:jc w:val="right"/>
              <w:rPr>
                <w:b/>
                <w:bCs/>
                <w:color w:val="000000"/>
              </w:rPr>
            </w:pPr>
            <w:r w:rsidRPr="00E504CA">
              <w:rPr>
                <w:b/>
                <w:bCs/>
                <w:color w:val="000000"/>
              </w:rPr>
              <w:t>26.500,00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CA9EB62" w14:textId="77777777" w:rsidR="00E504CA" w:rsidRPr="00E504CA" w:rsidRDefault="00E504CA" w:rsidP="00E504CA">
            <w:pPr>
              <w:jc w:val="right"/>
              <w:rPr>
                <w:b/>
                <w:bCs/>
                <w:color w:val="000000"/>
              </w:rPr>
            </w:pPr>
            <w:r w:rsidRPr="00E504CA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DB7F448" w14:textId="77777777" w:rsidR="00E504CA" w:rsidRPr="00E504CA" w:rsidRDefault="00E504CA" w:rsidP="00E504CA">
            <w:pPr>
              <w:jc w:val="right"/>
              <w:rPr>
                <w:b/>
                <w:bCs/>
                <w:color w:val="000000"/>
              </w:rPr>
            </w:pPr>
            <w:r w:rsidRPr="00E504CA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523344B" w14:textId="77777777" w:rsidR="00E504CA" w:rsidRPr="00E504CA" w:rsidRDefault="00E504CA" w:rsidP="00E504CA">
            <w:pPr>
              <w:jc w:val="right"/>
              <w:rPr>
                <w:b/>
                <w:bCs/>
                <w:color w:val="000000"/>
              </w:rPr>
            </w:pPr>
            <w:r w:rsidRPr="00E504CA">
              <w:rPr>
                <w:b/>
                <w:bCs/>
                <w:color w:val="000000"/>
              </w:rPr>
              <w:t>26.500,00</w:t>
            </w:r>
          </w:p>
        </w:tc>
      </w:tr>
      <w:tr w:rsidR="00E504CA" w:rsidRPr="00E504CA" w14:paraId="4F311F0A" w14:textId="77777777" w:rsidTr="00E504CA">
        <w:trPr>
          <w:trHeight w:val="297"/>
          <w:jc w:val="center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98DD8" w14:textId="77777777" w:rsidR="00E504CA" w:rsidRPr="00E504CA" w:rsidRDefault="00E504CA" w:rsidP="00E504CA">
            <w:r w:rsidRPr="00E504CA">
              <w:t>32</w:t>
            </w:r>
          </w:p>
        </w:tc>
        <w:tc>
          <w:tcPr>
            <w:tcW w:w="7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37640" w14:textId="77777777" w:rsidR="00E504CA" w:rsidRPr="00E504CA" w:rsidRDefault="00E504CA" w:rsidP="00E504CA">
            <w:r w:rsidRPr="00E504CA">
              <w:t>Materijalni rashodi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C6CD7" w14:textId="77777777" w:rsidR="00E504CA" w:rsidRPr="00E504CA" w:rsidRDefault="00E504CA" w:rsidP="00E504CA">
            <w:pPr>
              <w:jc w:val="right"/>
            </w:pPr>
            <w:r w:rsidRPr="00E504CA">
              <w:t>26.500,00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823AF" w14:textId="77777777" w:rsidR="00E504CA" w:rsidRPr="00E504CA" w:rsidRDefault="00E504CA" w:rsidP="00E504CA">
            <w:pPr>
              <w:jc w:val="right"/>
            </w:pPr>
            <w:r w:rsidRPr="00E504CA">
              <w:t>0,00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DD786" w14:textId="77777777" w:rsidR="00E504CA" w:rsidRPr="00E504CA" w:rsidRDefault="00E504CA" w:rsidP="00E504CA">
            <w:pPr>
              <w:jc w:val="right"/>
            </w:pPr>
            <w:r w:rsidRPr="00E504CA"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21F8C" w14:textId="77777777" w:rsidR="00E504CA" w:rsidRPr="00E504CA" w:rsidRDefault="00E504CA" w:rsidP="00E504CA">
            <w:pPr>
              <w:jc w:val="right"/>
            </w:pPr>
            <w:r w:rsidRPr="00E504CA">
              <w:t>26.500,00</w:t>
            </w:r>
          </w:p>
        </w:tc>
      </w:tr>
      <w:tr w:rsidR="00B156A3" w:rsidRPr="00B156A3" w14:paraId="5CD337BB" w14:textId="77777777" w:rsidTr="00E504CA">
        <w:trPr>
          <w:trHeight w:val="297"/>
          <w:jc w:val="center"/>
        </w:trPr>
        <w:tc>
          <w:tcPr>
            <w:tcW w:w="7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A80B307" w14:textId="77777777" w:rsidR="00E504CA" w:rsidRPr="00E504CA" w:rsidRDefault="00E504CA" w:rsidP="00E504CA">
            <w:pPr>
              <w:rPr>
                <w:b/>
                <w:bCs/>
                <w:color w:val="000000"/>
              </w:rPr>
            </w:pPr>
            <w:r w:rsidRPr="00E504CA">
              <w:rPr>
                <w:b/>
                <w:bCs/>
                <w:color w:val="000000"/>
              </w:rPr>
              <w:t>Aktivnost A110003 Svečanost obilježavanja Dana Općine Ližnjan - Lisignano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660D8B4" w14:textId="77777777" w:rsidR="00E504CA" w:rsidRPr="00E504CA" w:rsidRDefault="00E504CA" w:rsidP="00E504CA">
            <w:pPr>
              <w:jc w:val="right"/>
              <w:rPr>
                <w:b/>
                <w:bCs/>
                <w:color w:val="000000"/>
              </w:rPr>
            </w:pPr>
            <w:r w:rsidRPr="00E504CA">
              <w:rPr>
                <w:b/>
                <w:bCs/>
                <w:color w:val="000000"/>
              </w:rPr>
              <w:t>5.255,00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C663DF7" w14:textId="77777777" w:rsidR="00E504CA" w:rsidRPr="00E504CA" w:rsidRDefault="00E504CA" w:rsidP="00E504CA">
            <w:pPr>
              <w:jc w:val="right"/>
              <w:rPr>
                <w:b/>
                <w:bCs/>
                <w:color w:val="000000"/>
              </w:rPr>
            </w:pPr>
            <w:r w:rsidRPr="00E504CA">
              <w:rPr>
                <w:b/>
                <w:bCs/>
                <w:color w:val="000000"/>
              </w:rPr>
              <w:t>340,00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9641EFF" w14:textId="77777777" w:rsidR="00E504CA" w:rsidRPr="00E504CA" w:rsidRDefault="00E504CA" w:rsidP="00E504CA">
            <w:pPr>
              <w:jc w:val="right"/>
              <w:rPr>
                <w:b/>
                <w:bCs/>
                <w:color w:val="000000"/>
              </w:rPr>
            </w:pPr>
            <w:r w:rsidRPr="00E504CA">
              <w:rPr>
                <w:b/>
                <w:bCs/>
                <w:color w:val="000000"/>
              </w:rPr>
              <w:t>6,47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105F6A1" w14:textId="77777777" w:rsidR="00E504CA" w:rsidRPr="00E504CA" w:rsidRDefault="00E504CA" w:rsidP="00E504CA">
            <w:pPr>
              <w:jc w:val="right"/>
              <w:rPr>
                <w:b/>
                <w:bCs/>
                <w:color w:val="000000"/>
              </w:rPr>
            </w:pPr>
            <w:r w:rsidRPr="00E504CA">
              <w:rPr>
                <w:b/>
                <w:bCs/>
                <w:color w:val="000000"/>
              </w:rPr>
              <w:t>5.595,00</w:t>
            </w:r>
          </w:p>
        </w:tc>
      </w:tr>
      <w:tr w:rsidR="00E504CA" w:rsidRPr="00E504CA" w14:paraId="07037F70" w14:textId="77777777" w:rsidTr="00E504CA">
        <w:trPr>
          <w:trHeight w:val="297"/>
          <w:jc w:val="center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DF872" w14:textId="77777777" w:rsidR="00E504CA" w:rsidRPr="00E504CA" w:rsidRDefault="00E504CA" w:rsidP="00E504CA">
            <w:r w:rsidRPr="00E504CA">
              <w:t>32</w:t>
            </w:r>
          </w:p>
        </w:tc>
        <w:tc>
          <w:tcPr>
            <w:tcW w:w="7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107DA" w14:textId="77777777" w:rsidR="00E504CA" w:rsidRPr="00E504CA" w:rsidRDefault="00E504CA" w:rsidP="00E504CA">
            <w:r w:rsidRPr="00E504CA">
              <w:t>Materijalni rashodi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71940" w14:textId="77777777" w:rsidR="00E504CA" w:rsidRPr="00E504CA" w:rsidRDefault="00E504CA" w:rsidP="00E504CA">
            <w:pPr>
              <w:jc w:val="right"/>
            </w:pPr>
            <w:r w:rsidRPr="00E504CA">
              <w:t>5.255,00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08B09" w14:textId="77777777" w:rsidR="00E504CA" w:rsidRPr="00E504CA" w:rsidRDefault="00E504CA" w:rsidP="00E504CA">
            <w:pPr>
              <w:jc w:val="right"/>
            </w:pPr>
            <w:r w:rsidRPr="00E504CA">
              <w:t>340,00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2A97E" w14:textId="77777777" w:rsidR="00E504CA" w:rsidRPr="00E504CA" w:rsidRDefault="00E504CA" w:rsidP="00E504CA">
            <w:pPr>
              <w:jc w:val="right"/>
            </w:pPr>
            <w:r w:rsidRPr="00E504CA">
              <w:t>6,47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D1CB8" w14:textId="77777777" w:rsidR="00E504CA" w:rsidRPr="00E504CA" w:rsidRDefault="00E504CA" w:rsidP="00E504CA">
            <w:pPr>
              <w:jc w:val="right"/>
            </w:pPr>
            <w:r w:rsidRPr="00E504CA">
              <w:t>5.595,00</w:t>
            </w:r>
          </w:p>
        </w:tc>
      </w:tr>
      <w:tr w:rsidR="00B156A3" w:rsidRPr="00B156A3" w14:paraId="07DAED07" w14:textId="77777777" w:rsidTr="00E504CA">
        <w:trPr>
          <w:trHeight w:val="297"/>
          <w:jc w:val="center"/>
        </w:trPr>
        <w:tc>
          <w:tcPr>
            <w:tcW w:w="7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C3C8ED5" w14:textId="77777777" w:rsidR="00E504CA" w:rsidRPr="00E504CA" w:rsidRDefault="00E504CA" w:rsidP="00E504CA">
            <w:pPr>
              <w:rPr>
                <w:b/>
                <w:bCs/>
                <w:color w:val="000000"/>
              </w:rPr>
            </w:pPr>
            <w:r w:rsidRPr="00E504CA">
              <w:rPr>
                <w:b/>
                <w:bCs/>
                <w:color w:val="000000"/>
              </w:rPr>
              <w:t>Aktivnost A110004 Financiranje političkih stranaka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A403C20" w14:textId="77777777" w:rsidR="00E504CA" w:rsidRPr="00E504CA" w:rsidRDefault="00E504CA" w:rsidP="00E504CA">
            <w:pPr>
              <w:jc w:val="right"/>
              <w:rPr>
                <w:b/>
                <w:bCs/>
                <w:color w:val="000000"/>
              </w:rPr>
            </w:pPr>
            <w:r w:rsidRPr="00E504CA">
              <w:rPr>
                <w:b/>
                <w:bCs/>
                <w:color w:val="000000"/>
              </w:rPr>
              <w:t>3.982,00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D4F5AAF" w14:textId="77777777" w:rsidR="00E504CA" w:rsidRPr="00E504CA" w:rsidRDefault="00E504CA" w:rsidP="00E504CA">
            <w:pPr>
              <w:jc w:val="right"/>
              <w:rPr>
                <w:b/>
                <w:bCs/>
                <w:color w:val="000000"/>
              </w:rPr>
            </w:pPr>
            <w:r w:rsidRPr="00E504CA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856DB37" w14:textId="77777777" w:rsidR="00E504CA" w:rsidRPr="00E504CA" w:rsidRDefault="00E504CA" w:rsidP="00E504CA">
            <w:pPr>
              <w:jc w:val="right"/>
              <w:rPr>
                <w:b/>
                <w:bCs/>
                <w:color w:val="000000"/>
              </w:rPr>
            </w:pPr>
            <w:r w:rsidRPr="00E504CA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724BFB2" w14:textId="77777777" w:rsidR="00E504CA" w:rsidRPr="00E504CA" w:rsidRDefault="00E504CA" w:rsidP="00E504CA">
            <w:pPr>
              <w:jc w:val="right"/>
              <w:rPr>
                <w:b/>
                <w:bCs/>
                <w:color w:val="000000"/>
              </w:rPr>
            </w:pPr>
            <w:r w:rsidRPr="00E504CA">
              <w:rPr>
                <w:b/>
                <w:bCs/>
                <w:color w:val="000000"/>
              </w:rPr>
              <w:t>3.982,00</w:t>
            </w:r>
          </w:p>
        </w:tc>
      </w:tr>
      <w:tr w:rsidR="00E504CA" w:rsidRPr="00E504CA" w14:paraId="3E54E360" w14:textId="77777777" w:rsidTr="00E504CA">
        <w:trPr>
          <w:trHeight w:val="297"/>
          <w:jc w:val="center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3E574" w14:textId="77777777" w:rsidR="00E504CA" w:rsidRPr="00E504CA" w:rsidRDefault="00E504CA" w:rsidP="00E504CA">
            <w:r w:rsidRPr="00E504CA">
              <w:t>38</w:t>
            </w:r>
          </w:p>
        </w:tc>
        <w:tc>
          <w:tcPr>
            <w:tcW w:w="7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69106" w14:textId="77777777" w:rsidR="00E504CA" w:rsidRPr="00E504CA" w:rsidRDefault="00E504CA" w:rsidP="00E504CA">
            <w:r w:rsidRPr="00E504CA">
              <w:t>Rashodi za donacije, kazne, naknade šteta i kapitalne pomoći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64CA7" w14:textId="77777777" w:rsidR="00E504CA" w:rsidRPr="00E504CA" w:rsidRDefault="00E504CA" w:rsidP="00E504CA">
            <w:pPr>
              <w:jc w:val="right"/>
            </w:pPr>
            <w:r w:rsidRPr="00E504CA">
              <w:t>3.982,00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7625B" w14:textId="77777777" w:rsidR="00E504CA" w:rsidRPr="00E504CA" w:rsidRDefault="00E504CA" w:rsidP="00E504CA">
            <w:pPr>
              <w:jc w:val="right"/>
            </w:pPr>
            <w:r w:rsidRPr="00E504CA">
              <w:t>0,00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52609" w14:textId="77777777" w:rsidR="00E504CA" w:rsidRPr="00E504CA" w:rsidRDefault="00E504CA" w:rsidP="00E504CA">
            <w:pPr>
              <w:jc w:val="right"/>
            </w:pPr>
            <w:r w:rsidRPr="00E504CA"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0ED1B" w14:textId="77777777" w:rsidR="00E504CA" w:rsidRPr="00E504CA" w:rsidRDefault="00E504CA" w:rsidP="00E504CA">
            <w:pPr>
              <w:jc w:val="right"/>
            </w:pPr>
            <w:r w:rsidRPr="00E504CA">
              <w:t>3.982,00</w:t>
            </w:r>
          </w:p>
        </w:tc>
      </w:tr>
      <w:tr w:rsidR="00B156A3" w:rsidRPr="00B156A3" w14:paraId="44EF1E47" w14:textId="77777777" w:rsidTr="00E504CA">
        <w:trPr>
          <w:trHeight w:val="297"/>
          <w:jc w:val="center"/>
        </w:trPr>
        <w:tc>
          <w:tcPr>
            <w:tcW w:w="7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9A3A70D" w14:textId="77777777" w:rsidR="00E504CA" w:rsidRPr="00E504CA" w:rsidRDefault="00E504CA" w:rsidP="00E504CA">
            <w:pPr>
              <w:rPr>
                <w:b/>
                <w:bCs/>
                <w:color w:val="000000"/>
              </w:rPr>
            </w:pPr>
            <w:r w:rsidRPr="00E504CA">
              <w:rPr>
                <w:b/>
                <w:bCs/>
                <w:color w:val="000000"/>
              </w:rPr>
              <w:t>Aktivnost A110005 Savjet mladih Općine Ližnjan - Lisignano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64C9202" w14:textId="77777777" w:rsidR="00E504CA" w:rsidRPr="00E504CA" w:rsidRDefault="00E504CA" w:rsidP="00E504CA">
            <w:pPr>
              <w:jc w:val="right"/>
              <w:rPr>
                <w:b/>
                <w:bCs/>
                <w:color w:val="000000"/>
              </w:rPr>
            </w:pPr>
            <w:r w:rsidRPr="00E504CA">
              <w:rPr>
                <w:b/>
                <w:bCs/>
                <w:color w:val="000000"/>
              </w:rPr>
              <w:t>3.500,00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28A5354" w14:textId="77777777" w:rsidR="00E504CA" w:rsidRPr="00E504CA" w:rsidRDefault="00E504CA" w:rsidP="00E504CA">
            <w:pPr>
              <w:jc w:val="right"/>
              <w:rPr>
                <w:b/>
                <w:bCs/>
                <w:color w:val="000000"/>
              </w:rPr>
            </w:pPr>
            <w:r w:rsidRPr="00E504CA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FABC06A" w14:textId="77777777" w:rsidR="00E504CA" w:rsidRPr="00E504CA" w:rsidRDefault="00E504CA" w:rsidP="00E504CA">
            <w:pPr>
              <w:jc w:val="right"/>
              <w:rPr>
                <w:b/>
                <w:bCs/>
                <w:color w:val="000000"/>
              </w:rPr>
            </w:pPr>
            <w:r w:rsidRPr="00E504CA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B0188EF" w14:textId="77777777" w:rsidR="00E504CA" w:rsidRPr="00E504CA" w:rsidRDefault="00E504CA" w:rsidP="00E504CA">
            <w:pPr>
              <w:jc w:val="right"/>
              <w:rPr>
                <w:b/>
                <w:bCs/>
                <w:color w:val="000000"/>
              </w:rPr>
            </w:pPr>
            <w:r w:rsidRPr="00E504CA">
              <w:rPr>
                <w:b/>
                <w:bCs/>
                <w:color w:val="000000"/>
              </w:rPr>
              <w:t>3.500,00</w:t>
            </w:r>
          </w:p>
        </w:tc>
      </w:tr>
      <w:tr w:rsidR="00E504CA" w:rsidRPr="00E504CA" w14:paraId="4D192EB6" w14:textId="77777777" w:rsidTr="00E504CA">
        <w:trPr>
          <w:trHeight w:val="297"/>
          <w:jc w:val="center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96163" w14:textId="77777777" w:rsidR="00E504CA" w:rsidRPr="00E504CA" w:rsidRDefault="00E504CA" w:rsidP="00E504CA">
            <w:r w:rsidRPr="00E504CA">
              <w:t>32</w:t>
            </w:r>
          </w:p>
        </w:tc>
        <w:tc>
          <w:tcPr>
            <w:tcW w:w="7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9D366" w14:textId="77777777" w:rsidR="00E504CA" w:rsidRPr="00E504CA" w:rsidRDefault="00E504CA" w:rsidP="00E504CA">
            <w:r w:rsidRPr="00E504CA">
              <w:t>Materijalni rashodi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FF859" w14:textId="77777777" w:rsidR="00E504CA" w:rsidRPr="00E504CA" w:rsidRDefault="00E504CA" w:rsidP="00E504CA">
            <w:pPr>
              <w:jc w:val="right"/>
            </w:pPr>
            <w:r w:rsidRPr="00E504CA">
              <w:t>3.500,00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757C2" w14:textId="77777777" w:rsidR="00E504CA" w:rsidRPr="00E504CA" w:rsidRDefault="00E504CA" w:rsidP="00E504CA">
            <w:pPr>
              <w:jc w:val="right"/>
            </w:pPr>
            <w:r w:rsidRPr="00E504CA">
              <w:t>0,00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E76C1" w14:textId="77777777" w:rsidR="00E504CA" w:rsidRPr="00E504CA" w:rsidRDefault="00E504CA" w:rsidP="00E504CA">
            <w:pPr>
              <w:jc w:val="right"/>
            </w:pPr>
            <w:r w:rsidRPr="00E504CA"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EBCAE" w14:textId="77777777" w:rsidR="00E504CA" w:rsidRPr="00E504CA" w:rsidRDefault="00E504CA" w:rsidP="00E504CA">
            <w:pPr>
              <w:jc w:val="right"/>
            </w:pPr>
            <w:r w:rsidRPr="00E504CA">
              <w:t>3.500,00</w:t>
            </w:r>
          </w:p>
        </w:tc>
      </w:tr>
    </w:tbl>
    <w:p w14:paraId="0F5DEFD9" w14:textId="77777777" w:rsidR="00E504CA" w:rsidRDefault="00E504CA" w:rsidP="00D019EA">
      <w:pPr>
        <w:pStyle w:val="Default"/>
        <w:jc w:val="both"/>
        <w:rPr>
          <w:b/>
          <w:sz w:val="22"/>
          <w:szCs w:val="22"/>
        </w:rPr>
      </w:pPr>
    </w:p>
    <w:p w14:paraId="750B6091" w14:textId="77777777" w:rsidR="00E504CA" w:rsidRDefault="00E504CA" w:rsidP="00D019EA">
      <w:pPr>
        <w:pStyle w:val="Default"/>
        <w:jc w:val="both"/>
        <w:rPr>
          <w:b/>
          <w:sz w:val="22"/>
          <w:szCs w:val="22"/>
        </w:rPr>
      </w:pPr>
    </w:p>
    <w:p w14:paraId="06EF2141" w14:textId="77777777" w:rsidR="00E504CA" w:rsidRDefault="00E504CA" w:rsidP="00D019EA">
      <w:pPr>
        <w:pStyle w:val="Default"/>
        <w:jc w:val="both"/>
        <w:rPr>
          <w:b/>
          <w:sz w:val="22"/>
          <w:szCs w:val="22"/>
        </w:rPr>
      </w:pPr>
    </w:p>
    <w:p w14:paraId="01874BEB" w14:textId="2A19C80B" w:rsidR="00E504CA" w:rsidRPr="00936D1D" w:rsidRDefault="00E504CA" w:rsidP="00E504CA">
      <w:pPr>
        <w:rPr>
          <w:color w:val="FF0000"/>
          <w:sz w:val="22"/>
          <w:szCs w:val="22"/>
        </w:rPr>
      </w:pPr>
      <w:r w:rsidRPr="00936D1D">
        <w:rPr>
          <w:b/>
          <w:bCs/>
          <w:sz w:val="22"/>
          <w:szCs w:val="22"/>
        </w:rPr>
        <w:lastRenderedPageBreak/>
        <w:t>Ukupni izdaci ove glave</w:t>
      </w:r>
      <w:r w:rsidRPr="00936D1D">
        <w:rPr>
          <w:sz w:val="22"/>
          <w:szCs w:val="22"/>
        </w:rPr>
        <w:t xml:space="preserve"> se planiraju se u </w:t>
      </w:r>
      <w:r>
        <w:rPr>
          <w:sz w:val="22"/>
          <w:szCs w:val="22"/>
        </w:rPr>
        <w:t xml:space="preserve">novom iznosu od </w:t>
      </w:r>
      <w:r w:rsidRPr="00936D1D">
        <w:rPr>
          <w:sz w:val="22"/>
          <w:szCs w:val="22"/>
        </w:rPr>
        <w:t xml:space="preserve">iznosu </w:t>
      </w:r>
      <w:r>
        <w:rPr>
          <w:sz w:val="22"/>
          <w:szCs w:val="22"/>
        </w:rPr>
        <w:t>72.792</w:t>
      </w:r>
      <w:r w:rsidRPr="00936D1D">
        <w:rPr>
          <w:sz w:val="22"/>
          <w:szCs w:val="22"/>
        </w:rPr>
        <w:t xml:space="preserve"> eura.  Planiraju se u sklopu programa 1100 Priprema i donošenje akata iz djelokruga predstavničkog tijela. Ostvarenje rashoda ove glave u 2023.g. iznosilo je 36.251 eura</w:t>
      </w:r>
      <w:r>
        <w:rPr>
          <w:sz w:val="22"/>
          <w:szCs w:val="22"/>
        </w:rPr>
        <w:t xml:space="preserve">, uvećanje potrebnih rashoda se odnosi na troškove potrebne za nabavku laptopa za novi saziv Općinskog Vijeća Općine Ližnjan – Lisignano </w:t>
      </w:r>
      <w:r w:rsidRPr="00936D1D">
        <w:rPr>
          <w:sz w:val="22"/>
          <w:szCs w:val="22"/>
        </w:rPr>
        <w:t xml:space="preserve"> </w:t>
      </w:r>
      <w:r>
        <w:rPr>
          <w:sz w:val="22"/>
          <w:szCs w:val="22"/>
        </w:rPr>
        <w:t>konstituiran nakon provedenih Lokalnih izbora 2025.g.</w:t>
      </w:r>
    </w:p>
    <w:p w14:paraId="3E782D85" w14:textId="022FD7C4" w:rsidR="00E504CA" w:rsidRPr="00936D1D" w:rsidRDefault="00E504CA" w:rsidP="00E504CA">
      <w:pPr>
        <w:pStyle w:val="Default"/>
        <w:jc w:val="both"/>
        <w:rPr>
          <w:sz w:val="22"/>
          <w:szCs w:val="22"/>
        </w:rPr>
      </w:pPr>
      <w:r w:rsidRPr="00936D1D">
        <w:rPr>
          <w:sz w:val="22"/>
          <w:szCs w:val="22"/>
        </w:rPr>
        <w:t xml:space="preserve">Za troškove Aktivnosti A110001 Redovan rad predstavničkog tijela planira se iznos od </w:t>
      </w:r>
      <w:r>
        <w:rPr>
          <w:sz w:val="22"/>
          <w:szCs w:val="22"/>
        </w:rPr>
        <w:t>33.215</w:t>
      </w:r>
      <w:r w:rsidRPr="00936D1D">
        <w:rPr>
          <w:sz w:val="22"/>
          <w:szCs w:val="22"/>
        </w:rPr>
        <w:t xml:space="preserve"> eura  Od toga se na  naknade vijećnicima i radnim tijelima  odnosi iznos od  17.905 eura te na tiskanje službenih novina 5.310 eura</w:t>
      </w:r>
      <w:r>
        <w:rPr>
          <w:sz w:val="22"/>
          <w:szCs w:val="22"/>
        </w:rPr>
        <w:t>, te rečena nabavka dugotrajne imovine – laptopa – 10.000 eura.</w:t>
      </w:r>
      <w:r w:rsidRPr="00936D1D">
        <w:rPr>
          <w:sz w:val="22"/>
          <w:szCs w:val="22"/>
        </w:rPr>
        <w:t xml:space="preserve"> U naknade su uključeni rashodi za  naknade članovima općinskog vijeća za prisustva na sjednicama, mjesečne naknade predsjedniku i zamjeniku OV, naknade članovima radnih tijela OV (odbori i komisije) te naknade ostalim radnim tijelima koje imenuje Općinsko vijeće. Za troškove Aktivnosti A110002 Provedba izbora predviđena su sredstva u iznosu od 26.500 eura za provođenje aktivnosti provedbe lokalnih izbora za izbor članova predstavničkih i izvršnih tijela lokalne samouprave. </w:t>
      </w:r>
    </w:p>
    <w:p w14:paraId="2377152C" w14:textId="1DDE356D" w:rsidR="00E504CA" w:rsidRDefault="00E504CA" w:rsidP="00E504CA">
      <w:pPr>
        <w:pStyle w:val="Default"/>
        <w:jc w:val="both"/>
        <w:rPr>
          <w:sz w:val="22"/>
          <w:szCs w:val="22"/>
        </w:rPr>
      </w:pPr>
      <w:r w:rsidRPr="00936D1D">
        <w:rPr>
          <w:sz w:val="22"/>
          <w:szCs w:val="22"/>
        </w:rPr>
        <w:t>Za aktivnost A110003 Svečanost obilježavanja Dana općine Ližnjan – Lisignano osigurava se</w:t>
      </w:r>
      <w:r>
        <w:rPr>
          <w:sz w:val="22"/>
          <w:szCs w:val="22"/>
        </w:rPr>
        <w:t xml:space="preserve"> nešto uvećani</w:t>
      </w:r>
      <w:r w:rsidRPr="00936D1D">
        <w:rPr>
          <w:sz w:val="22"/>
          <w:szCs w:val="22"/>
        </w:rPr>
        <w:t xml:space="preserve"> iznos</w:t>
      </w:r>
      <w:r>
        <w:rPr>
          <w:sz w:val="22"/>
          <w:szCs w:val="22"/>
        </w:rPr>
        <w:t xml:space="preserve"> – od 5.595</w:t>
      </w:r>
      <w:r w:rsidRPr="00936D1D">
        <w:rPr>
          <w:sz w:val="22"/>
          <w:szCs w:val="22"/>
        </w:rPr>
        <w:t xml:space="preserve"> eura, za  aktivnost A110004  financiranje  rada političkih stranaka predviđen je  uobičajeni  godišnji iznos od 3.982 eura, te je za novu  aktivnost  A110005 Savjet mladih Općine Ližnjan-Lisignano za provođenje  redovnog  rada  i programskih aktivnosti  toga savjetodavnog tijela osigurano 3.500 eura.</w:t>
      </w:r>
    </w:p>
    <w:p w14:paraId="5D3EF72D" w14:textId="77777777" w:rsidR="00E504CA" w:rsidRPr="00936D1D" w:rsidRDefault="00E504CA" w:rsidP="00E504CA">
      <w:pPr>
        <w:rPr>
          <w:b/>
          <w:i/>
          <w:sz w:val="22"/>
          <w:szCs w:val="22"/>
          <w:u w:val="single"/>
        </w:rPr>
      </w:pPr>
      <w:r w:rsidRPr="00936D1D">
        <w:rPr>
          <w:b/>
          <w:i/>
          <w:sz w:val="22"/>
          <w:szCs w:val="22"/>
          <w:u w:val="single"/>
        </w:rPr>
        <w:t>OBRAZLOŽENJE AKTIVNOSTI</w:t>
      </w:r>
    </w:p>
    <w:tbl>
      <w:tblPr>
        <w:tblStyle w:val="138"/>
        <w:tblW w:w="5000" w:type="pct"/>
        <w:jc w:val="center"/>
        <w:tblInd w:w="0" w:type="dxa"/>
        <w:tblLook w:val="0000" w:firstRow="0" w:lastRow="0" w:firstColumn="0" w:lastColumn="0" w:noHBand="0" w:noVBand="0"/>
      </w:tblPr>
      <w:tblGrid>
        <w:gridCol w:w="4853"/>
        <w:gridCol w:w="9312"/>
      </w:tblGrid>
      <w:tr w:rsidR="00E504CA" w:rsidRPr="00936D1D" w14:paraId="1307ECE1" w14:textId="77777777" w:rsidTr="002C3818">
        <w:trPr>
          <w:trHeight w:val="284"/>
          <w:jc w:val="center"/>
        </w:trPr>
        <w:tc>
          <w:tcPr>
            <w:tcW w:w="1713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D732E" w14:textId="77777777" w:rsidR="00E504CA" w:rsidRPr="00936D1D" w:rsidRDefault="00E504CA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A110001</w:t>
            </w:r>
          </w:p>
        </w:tc>
        <w:tc>
          <w:tcPr>
            <w:tcW w:w="3287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892E3" w14:textId="77777777" w:rsidR="00E504CA" w:rsidRPr="00936D1D" w:rsidRDefault="00E504CA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Redovan rad predstavničkog tijela</w:t>
            </w:r>
          </w:p>
        </w:tc>
      </w:tr>
      <w:tr w:rsidR="00E504CA" w:rsidRPr="00936D1D" w14:paraId="4C4AD17E" w14:textId="77777777" w:rsidTr="002C3818">
        <w:trPr>
          <w:trHeight w:val="284"/>
          <w:jc w:val="center"/>
        </w:trPr>
        <w:tc>
          <w:tcPr>
            <w:tcW w:w="171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7221F" w14:textId="77777777" w:rsidR="00E504CA" w:rsidRPr="00936D1D" w:rsidRDefault="00E504CA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Opis</w:t>
            </w:r>
          </w:p>
        </w:tc>
        <w:tc>
          <w:tcPr>
            <w:tcW w:w="328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4C372" w14:textId="352D7EFA" w:rsidR="00E504CA" w:rsidRPr="00936D1D" w:rsidRDefault="00E504CA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Pravovremena i učinkovita priprema sjednica Vijeća preduvjet je za donošenje Općinskih akata.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Nabava opreme za redovan rad članova Općinskog vijeća Općine Ližnjan – Lisignano.</w:t>
            </w:r>
          </w:p>
        </w:tc>
      </w:tr>
      <w:tr w:rsidR="00E504CA" w:rsidRPr="00936D1D" w14:paraId="20CFE15D" w14:textId="77777777" w:rsidTr="002C3818">
        <w:trPr>
          <w:trHeight w:val="284"/>
          <w:jc w:val="center"/>
        </w:trPr>
        <w:tc>
          <w:tcPr>
            <w:tcW w:w="171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3A9E2" w14:textId="77777777" w:rsidR="00E504CA" w:rsidRPr="00936D1D" w:rsidRDefault="00E504CA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Pokazatelj uspješnosti</w:t>
            </w:r>
          </w:p>
        </w:tc>
        <w:tc>
          <w:tcPr>
            <w:tcW w:w="328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93E82" w14:textId="77777777" w:rsidR="00E504CA" w:rsidRPr="00936D1D" w:rsidRDefault="00E504CA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Broj pripremljenih sjednica Općinskog vijeća.</w:t>
            </w:r>
          </w:p>
        </w:tc>
      </w:tr>
      <w:tr w:rsidR="00E504CA" w:rsidRPr="00936D1D" w14:paraId="4D6F1BF7" w14:textId="77777777" w:rsidTr="002C3818">
        <w:trPr>
          <w:trHeight w:val="284"/>
          <w:jc w:val="center"/>
        </w:trPr>
        <w:tc>
          <w:tcPr>
            <w:tcW w:w="171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561FC" w14:textId="77777777" w:rsidR="00E504CA" w:rsidRPr="00936D1D" w:rsidRDefault="00E504CA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Izvor financiranja</w:t>
            </w:r>
          </w:p>
        </w:tc>
        <w:tc>
          <w:tcPr>
            <w:tcW w:w="328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CD90B" w14:textId="77777777" w:rsidR="00E504CA" w:rsidRPr="00936D1D" w:rsidRDefault="00E504CA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Nenamjenski prihodi i primici</w:t>
            </w:r>
          </w:p>
        </w:tc>
      </w:tr>
      <w:tr w:rsidR="00E504CA" w:rsidRPr="00936D1D" w14:paraId="00C149E2" w14:textId="77777777" w:rsidTr="002C3818">
        <w:trPr>
          <w:trHeight w:val="284"/>
          <w:jc w:val="center"/>
        </w:trPr>
        <w:tc>
          <w:tcPr>
            <w:tcW w:w="171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0A993" w14:textId="77777777" w:rsidR="00E504CA" w:rsidRPr="00936D1D" w:rsidRDefault="00E504CA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Jedinica</w:t>
            </w:r>
          </w:p>
        </w:tc>
        <w:tc>
          <w:tcPr>
            <w:tcW w:w="328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633E2" w14:textId="77777777" w:rsidR="00E504CA" w:rsidRPr="00936D1D" w:rsidRDefault="00E504CA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Broj sjednica </w:t>
            </w:r>
          </w:p>
        </w:tc>
      </w:tr>
      <w:tr w:rsidR="00E504CA" w:rsidRPr="00936D1D" w14:paraId="61488769" w14:textId="77777777" w:rsidTr="002C3818">
        <w:trPr>
          <w:trHeight w:val="284"/>
          <w:jc w:val="center"/>
        </w:trPr>
        <w:tc>
          <w:tcPr>
            <w:tcW w:w="171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C2258" w14:textId="77777777" w:rsidR="00E504CA" w:rsidRPr="00936D1D" w:rsidRDefault="00E504CA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Polazna vrijednost 2023</w:t>
            </w:r>
          </w:p>
        </w:tc>
        <w:tc>
          <w:tcPr>
            <w:tcW w:w="328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E4923" w14:textId="77777777" w:rsidR="00E504CA" w:rsidRPr="00936D1D" w:rsidRDefault="00E504CA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9 sjednica Općinskog vijeća </w:t>
            </w:r>
          </w:p>
        </w:tc>
      </w:tr>
      <w:tr w:rsidR="00E504CA" w:rsidRPr="00936D1D" w14:paraId="6D241B64" w14:textId="77777777" w:rsidTr="002C3818">
        <w:trPr>
          <w:trHeight w:val="284"/>
          <w:jc w:val="center"/>
        </w:trPr>
        <w:tc>
          <w:tcPr>
            <w:tcW w:w="171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FB879" w14:textId="77777777" w:rsidR="00E504CA" w:rsidRPr="00936D1D" w:rsidRDefault="00E504CA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Ciljana vrijednost 2025., 2026. i 2027. godine </w:t>
            </w:r>
          </w:p>
        </w:tc>
        <w:tc>
          <w:tcPr>
            <w:tcW w:w="328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4DCB6" w14:textId="77777777" w:rsidR="00E504CA" w:rsidRPr="00936D1D" w:rsidRDefault="00E504CA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9 sjednica Općinskog vijeća </w:t>
            </w:r>
          </w:p>
        </w:tc>
      </w:tr>
    </w:tbl>
    <w:p w14:paraId="1D3BAD09" w14:textId="77777777" w:rsidR="00E504CA" w:rsidRPr="00936D1D" w:rsidRDefault="00E504CA" w:rsidP="00E504CA">
      <w:pPr>
        <w:rPr>
          <w:color w:val="FF0000"/>
          <w:sz w:val="22"/>
          <w:szCs w:val="22"/>
        </w:rPr>
      </w:pPr>
    </w:p>
    <w:tbl>
      <w:tblPr>
        <w:tblStyle w:val="138"/>
        <w:tblW w:w="5000" w:type="pct"/>
        <w:tblInd w:w="0" w:type="dxa"/>
        <w:tblLook w:val="0000" w:firstRow="0" w:lastRow="0" w:firstColumn="0" w:lastColumn="0" w:noHBand="0" w:noVBand="0"/>
      </w:tblPr>
      <w:tblGrid>
        <w:gridCol w:w="4853"/>
        <w:gridCol w:w="9312"/>
      </w:tblGrid>
      <w:tr w:rsidR="00E504CA" w:rsidRPr="00936D1D" w14:paraId="021EF2BC" w14:textId="77777777" w:rsidTr="002C3818">
        <w:trPr>
          <w:trHeight w:val="284"/>
        </w:trPr>
        <w:tc>
          <w:tcPr>
            <w:tcW w:w="1713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A06B7" w14:textId="77777777" w:rsidR="00E504CA" w:rsidRPr="00936D1D" w:rsidRDefault="00E504CA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A110002</w:t>
            </w:r>
          </w:p>
        </w:tc>
        <w:tc>
          <w:tcPr>
            <w:tcW w:w="3287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06928" w14:textId="77777777" w:rsidR="00E504CA" w:rsidRPr="00936D1D" w:rsidRDefault="00E504CA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Provedba izbora </w:t>
            </w:r>
          </w:p>
        </w:tc>
      </w:tr>
      <w:tr w:rsidR="00E504CA" w:rsidRPr="00936D1D" w14:paraId="0BB300AB" w14:textId="77777777" w:rsidTr="002C3818">
        <w:trPr>
          <w:trHeight w:val="284"/>
        </w:trPr>
        <w:tc>
          <w:tcPr>
            <w:tcW w:w="171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2C98B" w14:textId="77777777" w:rsidR="00E504CA" w:rsidRPr="00936D1D" w:rsidRDefault="00E504CA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Opis</w:t>
            </w:r>
          </w:p>
        </w:tc>
        <w:tc>
          <w:tcPr>
            <w:tcW w:w="328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AE2FF" w14:textId="77777777" w:rsidR="00E504CA" w:rsidRPr="00936D1D" w:rsidRDefault="00E504CA" w:rsidP="002C38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5B9BD5"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Aktivnost</w:t>
            </w:r>
            <w:r w:rsidRPr="00936D1D">
              <w:rPr>
                <w:rFonts w:ascii="Times New Roman" w:hAnsi="Times New Roman" w:cs="Times New Roman"/>
                <w:sz w:val="22"/>
                <w:szCs w:val="22"/>
              </w:rPr>
              <w:t xml:space="preserve"> obuhvaća planirana sredstva za provedbu redovnih izbora za članove predstavničkog i izvršnog tijela Općine Ližnjan-Lisignano, obuhvaćaju naknadu za rad općinskog izbornog povjerenstva i biračkih odbora,  kao i materijalne rashode za potrebe izbora, te financiranje izborne promidžbe sukladno zakonu. </w:t>
            </w:r>
          </w:p>
        </w:tc>
      </w:tr>
      <w:tr w:rsidR="00E504CA" w:rsidRPr="00936D1D" w14:paraId="14138EEB" w14:textId="77777777" w:rsidTr="002C3818">
        <w:trPr>
          <w:trHeight w:val="284"/>
        </w:trPr>
        <w:tc>
          <w:tcPr>
            <w:tcW w:w="171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D6427" w14:textId="77777777" w:rsidR="00E504CA" w:rsidRPr="00936D1D" w:rsidRDefault="00E504CA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Pokazatelj uspješnosti</w:t>
            </w:r>
          </w:p>
        </w:tc>
        <w:tc>
          <w:tcPr>
            <w:tcW w:w="328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829AD" w14:textId="77777777" w:rsidR="00E504CA" w:rsidRPr="00936D1D" w:rsidRDefault="00E504CA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sz w:val="22"/>
                <w:szCs w:val="22"/>
              </w:rPr>
              <w:t xml:space="preserve">Uredno izvršavanje aktivnosti provedbe  izbora za predstavnička i izvršna tijela/podmirivanje obaveza za provedbu izbora </w:t>
            </w:r>
          </w:p>
        </w:tc>
      </w:tr>
      <w:tr w:rsidR="00E504CA" w:rsidRPr="00936D1D" w14:paraId="6A02045C" w14:textId="77777777" w:rsidTr="002C3818">
        <w:trPr>
          <w:trHeight w:val="284"/>
        </w:trPr>
        <w:tc>
          <w:tcPr>
            <w:tcW w:w="171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E8245" w14:textId="77777777" w:rsidR="00E504CA" w:rsidRPr="00936D1D" w:rsidRDefault="00E504CA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Izvor financiranja</w:t>
            </w:r>
          </w:p>
        </w:tc>
        <w:tc>
          <w:tcPr>
            <w:tcW w:w="328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87F8C" w14:textId="77777777" w:rsidR="00E504CA" w:rsidRPr="00936D1D" w:rsidRDefault="00E504CA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Nenamjenski prihodi i primici</w:t>
            </w:r>
          </w:p>
        </w:tc>
      </w:tr>
      <w:tr w:rsidR="00E504CA" w:rsidRPr="00936D1D" w14:paraId="2BA4DC5E" w14:textId="77777777" w:rsidTr="002C3818">
        <w:trPr>
          <w:trHeight w:val="284"/>
        </w:trPr>
        <w:tc>
          <w:tcPr>
            <w:tcW w:w="171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E29D7" w14:textId="77777777" w:rsidR="00E504CA" w:rsidRPr="00936D1D" w:rsidRDefault="00E504CA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Jedinica</w:t>
            </w:r>
          </w:p>
        </w:tc>
        <w:tc>
          <w:tcPr>
            <w:tcW w:w="328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816F1" w14:textId="77777777" w:rsidR="00E504CA" w:rsidRPr="00936D1D" w:rsidRDefault="00E504CA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postotak </w:t>
            </w:r>
          </w:p>
        </w:tc>
      </w:tr>
      <w:tr w:rsidR="00E504CA" w:rsidRPr="00936D1D" w14:paraId="33F782E8" w14:textId="77777777" w:rsidTr="002C3818">
        <w:trPr>
          <w:trHeight w:val="284"/>
        </w:trPr>
        <w:tc>
          <w:tcPr>
            <w:tcW w:w="171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6BA31" w14:textId="77777777" w:rsidR="00E504CA" w:rsidRPr="00936D1D" w:rsidRDefault="00E504CA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Polazna vrijednost 2023</w:t>
            </w:r>
          </w:p>
        </w:tc>
        <w:tc>
          <w:tcPr>
            <w:tcW w:w="328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1E4E9" w14:textId="77777777" w:rsidR="00E504CA" w:rsidRPr="00936D1D" w:rsidRDefault="00E504CA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4CA" w:rsidRPr="00936D1D" w14:paraId="117DDBA1" w14:textId="77777777" w:rsidTr="002C3818">
        <w:trPr>
          <w:trHeight w:val="284"/>
        </w:trPr>
        <w:tc>
          <w:tcPr>
            <w:tcW w:w="171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5C3F7" w14:textId="77777777" w:rsidR="00E504CA" w:rsidRPr="00936D1D" w:rsidRDefault="00E504CA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Ciljana vrijednost 2025., 2026. i 2027. godine </w:t>
            </w:r>
          </w:p>
        </w:tc>
        <w:tc>
          <w:tcPr>
            <w:tcW w:w="328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BB1BA" w14:textId="77777777" w:rsidR="00E504CA" w:rsidRPr="00936D1D" w:rsidRDefault="00E504CA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Uredno// 100% /0/0 </w:t>
            </w:r>
          </w:p>
        </w:tc>
      </w:tr>
    </w:tbl>
    <w:p w14:paraId="245F65AA" w14:textId="77777777" w:rsidR="00E504CA" w:rsidRPr="00936D1D" w:rsidRDefault="00E504CA" w:rsidP="00E504CA">
      <w:pPr>
        <w:rPr>
          <w:color w:val="FF0000"/>
          <w:sz w:val="22"/>
          <w:szCs w:val="22"/>
        </w:rPr>
      </w:pPr>
    </w:p>
    <w:tbl>
      <w:tblPr>
        <w:tblStyle w:val="136"/>
        <w:tblW w:w="5000" w:type="pct"/>
        <w:tblInd w:w="0" w:type="dxa"/>
        <w:tblLook w:val="0000" w:firstRow="0" w:lastRow="0" w:firstColumn="0" w:lastColumn="0" w:noHBand="0" w:noVBand="0"/>
      </w:tblPr>
      <w:tblGrid>
        <w:gridCol w:w="4697"/>
        <w:gridCol w:w="9468"/>
      </w:tblGrid>
      <w:tr w:rsidR="00E504CA" w:rsidRPr="00936D1D" w14:paraId="2DAB69CD" w14:textId="77777777" w:rsidTr="002C3818">
        <w:trPr>
          <w:trHeight w:val="284"/>
        </w:trPr>
        <w:tc>
          <w:tcPr>
            <w:tcW w:w="1658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BEABE" w14:textId="77777777" w:rsidR="00E504CA" w:rsidRPr="00936D1D" w:rsidRDefault="00E504CA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A110003</w:t>
            </w:r>
          </w:p>
        </w:tc>
        <w:tc>
          <w:tcPr>
            <w:tcW w:w="3342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97FDE" w14:textId="77777777" w:rsidR="00E504CA" w:rsidRPr="00936D1D" w:rsidRDefault="00E504CA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Svečanost obilježavanja Dana  Općine Ližnjan – Lisignano</w:t>
            </w:r>
          </w:p>
        </w:tc>
      </w:tr>
      <w:tr w:rsidR="00E504CA" w:rsidRPr="00936D1D" w14:paraId="67EEFD78" w14:textId="77777777" w:rsidTr="002C3818">
        <w:trPr>
          <w:trHeight w:val="284"/>
        </w:trPr>
        <w:tc>
          <w:tcPr>
            <w:tcW w:w="165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6A495" w14:textId="77777777" w:rsidR="00E504CA" w:rsidRPr="00936D1D" w:rsidRDefault="00E504CA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Opis</w:t>
            </w:r>
          </w:p>
        </w:tc>
        <w:tc>
          <w:tcPr>
            <w:tcW w:w="334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4AA11" w14:textId="77777777" w:rsidR="00E504CA" w:rsidRPr="00936D1D" w:rsidRDefault="00E504CA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sz w:val="22"/>
                <w:szCs w:val="22"/>
              </w:rPr>
              <w:t>Pored Grba i Zastave, jedno od obilježja općine je i  Dan Općine  Ližnjan koji se obilježava na 15. travnja</w:t>
            </w: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svake godine.  Na svečanoj sjednici na Dan Općine  dodjeljuju se javna </w:t>
            </w:r>
            <w:r w:rsidRPr="00936D1D">
              <w:rPr>
                <w:rFonts w:ascii="Times New Roman" w:hAnsi="Times New Roman" w:cs="Times New Roman"/>
                <w:sz w:val="22"/>
                <w:szCs w:val="22"/>
              </w:rPr>
              <w:t xml:space="preserve"> priznanja i počasti Općine  1. Nagrada Općine Ližnjan-Lisignano za životno djelo, 2. Priznanje počasnim građaninom Općine Ližnjan-</w:t>
            </w:r>
            <w:r w:rsidRPr="00936D1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Lisignano, 3. Zlatni grb Općine Ližnjan-Lisignano, 4. Godišnja nagrada Općine Ližnjan-Lisignano, 5. Pohvalnica Općine Ližnjan-Lisignano</w:t>
            </w: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  <w:p w14:paraId="385D2205" w14:textId="77777777" w:rsidR="00E504CA" w:rsidRPr="00936D1D" w:rsidRDefault="00E504CA" w:rsidP="002C38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Javna priznanja dodjeljuju se fizičkim i pravnim osobama </w:t>
            </w:r>
            <w:r w:rsidRPr="00936D1D">
              <w:rPr>
                <w:rFonts w:ascii="Times New Roman" w:hAnsi="Times New Roman" w:cs="Times New Roman"/>
                <w:sz w:val="22"/>
                <w:szCs w:val="22"/>
              </w:rPr>
              <w:t xml:space="preserve">koje u svom radu i djelovanju značajno doprinose promicanju interesa Općine. Priznanje počasnog građanina Općine može se dodijeliti građaninu Republike Hrvatske ili druge države, koji je svojim radom, znanstvenim ili političkim djelovanjem značajno pridonio napretku i ugledu Općine, ostvarivanju i razvoju demokracije u Republici Hrvatskoj, mira u svijetu i napretku čovječanstva. </w:t>
            </w:r>
          </w:p>
        </w:tc>
      </w:tr>
      <w:tr w:rsidR="00E504CA" w:rsidRPr="00936D1D" w14:paraId="6FB84871" w14:textId="77777777" w:rsidTr="002C3818">
        <w:trPr>
          <w:trHeight w:val="284"/>
        </w:trPr>
        <w:tc>
          <w:tcPr>
            <w:tcW w:w="165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ED4C3" w14:textId="77777777" w:rsidR="00E504CA" w:rsidRPr="00936D1D" w:rsidRDefault="00E504CA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lastRenderedPageBreak/>
              <w:t>Pokazatelj uspješnosti</w:t>
            </w:r>
          </w:p>
        </w:tc>
        <w:tc>
          <w:tcPr>
            <w:tcW w:w="334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51375" w14:textId="77777777" w:rsidR="00E504CA" w:rsidRPr="00936D1D" w:rsidRDefault="00E504CA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Uspješna organizacija i provedba Svečanosti obilježavanja Dana Općine Ližnjan – Lisignano. Pravilno i pravovremeno plaćanje svih troškova, u skladu s dostavljenim računima i nalozima. </w:t>
            </w:r>
          </w:p>
        </w:tc>
      </w:tr>
      <w:tr w:rsidR="00E504CA" w:rsidRPr="00936D1D" w14:paraId="6A0D67A0" w14:textId="77777777" w:rsidTr="002C3818">
        <w:trPr>
          <w:trHeight w:val="284"/>
        </w:trPr>
        <w:tc>
          <w:tcPr>
            <w:tcW w:w="165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00832" w14:textId="77777777" w:rsidR="00E504CA" w:rsidRPr="00936D1D" w:rsidRDefault="00E504CA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Izvor financiranja</w:t>
            </w:r>
          </w:p>
        </w:tc>
        <w:tc>
          <w:tcPr>
            <w:tcW w:w="334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7246E" w14:textId="77777777" w:rsidR="00E504CA" w:rsidRPr="00936D1D" w:rsidRDefault="00E504CA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Nenamjenski prihodi i primici</w:t>
            </w:r>
          </w:p>
        </w:tc>
      </w:tr>
      <w:tr w:rsidR="00E504CA" w:rsidRPr="00936D1D" w14:paraId="32C0C470" w14:textId="77777777" w:rsidTr="002C3818">
        <w:trPr>
          <w:trHeight w:val="284"/>
        </w:trPr>
        <w:tc>
          <w:tcPr>
            <w:tcW w:w="165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D52E6" w14:textId="77777777" w:rsidR="00E504CA" w:rsidRPr="00936D1D" w:rsidRDefault="00E504CA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Jedinica</w:t>
            </w:r>
          </w:p>
        </w:tc>
        <w:tc>
          <w:tcPr>
            <w:tcW w:w="334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1F900" w14:textId="77777777" w:rsidR="00E504CA" w:rsidRPr="00936D1D" w:rsidRDefault="00E504CA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% plaćenih računa za troškove prouzrokovane obilježavanjem dana Općine.</w:t>
            </w:r>
          </w:p>
          <w:p w14:paraId="536A5EB9" w14:textId="77777777" w:rsidR="00E504CA" w:rsidRPr="00936D1D" w:rsidRDefault="00E504CA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Uspješno održana svečana sjednica, raspis poziva i dodjela javnih priznanja</w:t>
            </w:r>
          </w:p>
        </w:tc>
      </w:tr>
      <w:tr w:rsidR="00E504CA" w:rsidRPr="00936D1D" w14:paraId="6EB5D7A7" w14:textId="77777777" w:rsidTr="002C3818">
        <w:trPr>
          <w:trHeight w:val="284"/>
        </w:trPr>
        <w:tc>
          <w:tcPr>
            <w:tcW w:w="165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CBF60" w14:textId="77777777" w:rsidR="00E504CA" w:rsidRPr="00936D1D" w:rsidRDefault="00E504CA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Polazna vrijednost 2023</w:t>
            </w:r>
          </w:p>
        </w:tc>
        <w:tc>
          <w:tcPr>
            <w:tcW w:w="334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692AD" w14:textId="77777777" w:rsidR="00E504CA" w:rsidRPr="00936D1D" w:rsidRDefault="00E504CA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100 / uspješno </w:t>
            </w:r>
          </w:p>
        </w:tc>
      </w:tr>
      <w:tr w:rsidR="00E504CA" w:rsidRPr="00936D1D" w14:paraId="7E8FD1C3" w14:textId="77777777" w:rsidTr="002C3818">
        <w:trPr>
          <w:trHeight w:val="284"/>
        </w:trPr>
        <w:tc>
          <w:tcPr>
            <w:tcW w:w="165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F1595" w14:textId="77777777" w:rsidR="00E504CA" w:rsidRPr="00936D1D" w:rsidRDefault="00E504CA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Ciljana vrijednost 2025., 2026. i 2027.godine</w:t>
            </w:r>
          </w:p>
        </w:tc>
        <w:tc>
          <w:tcPr>
            <w:tcW w:w="334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BCEF8" w14:textId="77777777" w:rsidR="00E504CA" w:rsidRPr="00936D1D" w:rsidRDefault="00E504CA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100 / uspješno</w:t>
            </w:r>
          </w:p>
        </w:tc>
      </w:tr>
    </w:tbl>
    <w:p w14:paraId="6E6F2597" w14:textId="77777777" w:rsidR="00E504CA" w:rsidRPr="00936D1D" w:rsidRDefault="00E504CA" w:rsidP="00E504CA">
      <w:pPr>
        <w:rPr>
          <w:color w:val="FF0000"/>
          <w:sz w:val="22"/>
          <w:szCs w:val="22"/>
        </w:rPr>
      </w:pPr>
    </w:p>
    <w:tbl>
      <w:tblPr>
        <w:tblStyle w:val="137"/>
        <w:tblW w:w="5000" w:type="pct"/>
        <w:jc w:val="center"/>
        <w:tblInd w:w="0" w:type="dxa"/>
        <w:tblLook w:val="0000" w:firstRow="0" w:lastRow="0" w:firstColumn="0" w:lastColumn="0" w:noHBand="0" w:noVBand="0"/>
      </w:tblPr>
      <w:tblGrid>
        <w:gridCol w:w="4680"/>
        <w:gridCol w:w="9485"/>
      </w:tblGrid>
      <w:tr w:rsidR="00E504CA" w:rsidRPr="00936D1D" w14:paraId="0DA1FA5D" w14:textId="77777777" w:rsidTr="002C3818">
        <w:trPr>
          <w:trHeight w:val="284"/>
          <w:jc w:val="center"/>
        </w:trPr>
        <w:tc>
          <w:tcPr>
            <w:tcW w:w="1652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20685" w14:textId="77777777" w:rsidR="00E504CA" w:rsidRPr="00936D1D" w:rsidRDefault="00E504CA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A110004</w:t>
            </w:r>
          </w:p>
        </w:tc>
        <w:tc>
          <w:tcPr>
            <w:tcW w:w="3348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0EF1D" w14:textId="77777777" w:rsidR="00E504CA" w:rsidRPr="00936D1D" w:rsidRDefault="00E504CA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Financiranje političkih stranaka</w:t>
            </w:r>
          </w:p>
        </w:tc>
      </w:tr>
      <w:tr w:rsidR="00E504CA" w:rsidRPr="00936D1D" w14:paraId="37D848AB" w14:textId="77777777" w:rsidTr="002C3818">
        <w:trPr>
          <w:trHeight w:val="284"/>
          <w:jc w:val="center"/>
        </w:trPr>
        <w:tc>
          <w:tcPr>
            <w:tcW w:w="165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E788F" w14:textId="77777777" w:rsidR="00E504CA" w:rsidRPr="00936D1D" w:rsidRDefault="00E504CA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Opis </w:t>
            </w:r>
          </w:p>
        </w:tc>
        <w:tc>
          <w:tcPr>
            <w:tcW w:w="334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3D752" w14:textId="77777777" w:rsidR="00E504CA" w:rsidRPr="00936D1D" w:rsidRDefault="00E504CA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Osiguravanje financijskih sredstava za političko djelovanje stranaka koje sudjeluju u radu Općinskog vijeća.</w:t>
            </w:r>
          </w:p>
        </w:tc>
      </w:tr>
      <w:tr w:rsidR="00E504CA" w:rsidRPr="00936D1D" w14:paraId="42F937FE" w14:textId="77777777" w:rsidTr="002C3818">
        <w:trPr>
          <w:trHeight w:val="284"/>
          <w:jc w:val="center"/>
        </w:trPr>
        <w:tc>
          <w:tcPr>
            <w:tcW w:w="165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8A6D4" w14:textId="77777777" w:rsidR="00E504CA" w:rsidRPr="00936D1D" w:rsidRDefault="00E504CA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Pokazatelj uspješnosti</w:t>
            </w:r>
          </w:p>
        </w:tc>
        <w:tc>
          <w:tcPr>
            <w:tcW w:w="334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503A1" w14:textId="77777777" w:rsidR="00E504CA" w:rsidRPr="00936D1D" w:rsidRDefault="00E504CA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Pravilna i pravovremena isplata financijskih sredstava za političko djelovanje stranaka koje sudjeluju u radu Općinskog vijeća. </w:t>
            </w:r>
          </w:p>
        </w:tc>
      </w:tr>
      <w:tr w:rsidR="00E504CA" w:rsidRPr="00936D1D" w14:paraId="06E844EA" w14:textId="77777777" w:rsidTr="002C3818">
        <w:trPr>
          <w:trHeight w:val="284"/>
          <w:jc w:val="center"/>
        </w:trPr>
        <w:tc>
          <w:tcPr>
            <w:tcW w:w="165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5D287" w14:textId="77777777" w:rsidR="00E504CA" w:rsidRPr="00936D1D" w:rsidRDefault="00E504CA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Izvor financiranja</w:t>
            </w:r>
          </w:p>
        </w:tc>
        <w:tc>
          <w:tcPr>
            <w:tcW w:w="334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A7B48" w14:textId="77777777" w:rsidR="00E504CA" w:rsidRPr="00936D1D" w:rsidRDefault="00E504CA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Nenamjenski prihodi i primici</w:t>
            </w:r>
          </w:p>
        </w:tc>
      </w:tr>
      <w:tr w:rsidR="00E504CA" w:rsidRPr="00936D1D" w14:paraId="69B02C75" w14:textId="77777777" w:rsidTr="002C3818">
        <w:trPr>
          <w:trHeight w:val="284"/>
          <w:jc w:val="center"/>
        </w:trPr>
        <w:tc>
          <w:tcPr>
            <w:tcW w:w="165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86AA0" w14:textId="77777777" w:rsidR="00E504CA" w:rsidRPr="00936D1D" w:rsidRDefault="00E504CA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Jedinica</w:t>
            </w:r>
          </w:p>
        </w:tc>
        <w:tc>
          <w:tcPr>
            <w:tcW w:w="334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F36A5" w14:textId="77777777" w:rsidR="00E504CA" w:rsidRPr="00936D1D" w:rsidRDefault="00E504CA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Postotak</w:t>
            </w:r>
          </w:p>
        </w:tc>
      </w:tr>
      <w:tr w:rsidR="00E504CA" w:rsidRPr="00936D1D" w14:paraId="0B30361D" w14:textId="77777777" w:rsidTr="002C3818">
        <w:trPr>
          <w:trHeight w:val="284"/>
          <w:jc w:val="center"/>
        </w:trPr>
        <w:tc>
          <w:tcPr>
            <w:tcW w:w="165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68083" w14:textId="77777777" w:rsidR="00E504CA" w:rsidRPr="00936D1D" w:rsidRDefault="00E504CA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Polazna vrijednost 2023</w:t>
            </w:r>
          </w:p>
        </w:tc>
        <w:tc>
          <w:tcPr>
            <w:tcW w:w="334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CECAB" w14:textId="77777777" w:rsidR="00E504CA" w:rsidRPr="00936D1D" w:rsidRDefault="00E504CA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100 % uplaćenih sredstava  na  račune stranaka koje sudjeluju u radu Općinskog vijeća</w:t>
            </w:r>
          </w:p>
        </w:tc>
      </w:tr>
      <w:tr w:rsidR="00E504CA" w:rsidRPr="00936D1D" w14:paraId="40A119D0" w14:textId="77777777" w:rsidTr="002C3818">
        <w:trPr>
          <w:trHeight w:val="284"/>
          <w:jc w:val="center"/>
        </w:trPr>
        <w:tc>
          <w:tcPr>
            <w:tcW w:w="165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8AFC8" w14:textId="77777777" w:rsidR="00E504CA" w:rsidRPr="00936D1D" w:rsidRDefault="00E504CA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Ciljana vrijednost 2025., 2026. i 2027.godine</w:t>
            </w:r>
          </w:p>
        </w:tc>
        <w:tc>
          <w:tcPr>
            <w:tcW w:w="334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C5CCE" w14:textId="77777777" w:rsidR="00E504CA" w:rsidRPr="00936D1D" w:rsidRDefault="00E504CA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100 % uplaćenih sredstava  na  račune stranaka koje sudjeluju u radu Općinskog vijeća</w:t>
            </w:r>
          </w:p>
        </w:tc>
      </w:tr>
    </w:tbl>
    <w:p w14:paraId="7F680545" w14:textId="77777777" w:rsidR="00E504CA" w:rsidRPr="00936D1D" w:rsidRDefault="00E504CA" w:rsidP="00E504CA">
      <w:pPr>
        <w:rPr>
          <w:color w:val="FF0000"/>
          <w:sz w:val="22"/>
          <w:szCs w:val="22"/>
        </w:rPr>
      </w:pPr>
    </w:p>
    <w:tbl>
      <w:tblPr>
        <w:tblStyle w:val="137"/>
        <w:tblW w:w="5000" w:type="pct"/>
        <w:jc w:val="center"/>
        <w:tblInd w:w="0" w:type="dxa"/>
        <w:tblLook w:val="0000" w:firstRow="0" w:lastRow="0" w:firstColumn="0" w:lastColumn="0" w:noHBand="0" w:noVBand="0"/>
      </w:tblPr>
      <w:tblGrid>
        <w:gridCol w:w="4680"/>
        <w:gridCol w:w="9485"/>
      </w:tblGrid>
      <w:tr w:rsidR="00E504CA" w:rsidRPr="00936D1D" w14:paraId="1CAADE6F" w14:textId="77777777" w:rsidTr="002C3818">
        <w:trPr>
          <w:trHeight w:val="284"/>
          <w:jc w:val="center"/>
        </w:trPr>
        <w:tc>
          <w:tcPr>
            <w:tcW w:w="1652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F178F" w14:textId="77777777" w:rsidR="00E504CA" w:rsidRPr="00936D1D" w:rsidRDefault="00E504CA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A110005</w:t>
            </w:r>
          </w:p>
        </w:tc>
        <w:tc>
          <w:tcPr>
            <w:tcW w:w="3348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7AD93" w14:textId="77777777" w:rsidR="00E504CA" w:rsidRPr="00936D1D" w:rsidRDefault="00E504CA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Savjet mladih Općine Ližnjan – Lisignano</w:t>
            </w:r>
          </w:p>
        </w:tc>
      </w:tr>
      <w:tr w:rsidR="00E504CA" w:rsidRPr="00936D1D" w14:paraId="45A57487" w14:textId="77777777" w:rsidTr="002C3818">
        <w:trPr>
          <w:trHeight w:val="284"/>
          <w:jc w:val="center"/>
        </w:trPr>
        <w:tc>
          <w:tcPr>
            <w:tcW w:w="165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40FE1" w14:textId="77777777" w:rsidR="00E504CA" w:rsidRPr="00936D1D" w:rsidRDefault="00E504CA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Opis </w:t>
            </w:r>
          </w:p>
        </w:tc>
        <w:tc>
          <w:tcPr>
            <w:tcW w:w="334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2167D" w14:textId="77777777" w:rsidR="00E504CA" w:rsidRPr="00936D1D" w:rsidRDefault="00E504CA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Osnutak i rad savjetodavnog tijela Općine Ližnjan-Lisignano koje promiče i zagovara prava, potrebe i interese mladih u cilju njihovog sudjelovanja u odlučivanju o upravljanju javnim poslovima od interesa i značaja za mlade. Osiguranje sredstava za rad i aktivnosti. </w:t>
            </w:r>
          </w:p>
        </w:tc>
      </w:tr>
      <w:tr w:rsidR="00E504CA" w:rsidRPr="00936D1D" w14:paraId="22FAA8CB" w14:textId="77777777" w:rsidTr="002C3818">
        <w:trPr>
          <w:trHeight w:val="284"/>
          <w:jc w:val="center"/>
        </w:trPr>
        <w:tc>
          <w:tcPr>
            <w:tcW w:w="165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444F1" w14:textId="77777777" w:rsidR="00E504CA" w:rsidRPr="00936D1D" w:rsidRDefault="00E504CA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Pokazatelj uspješnosti</w:t>
            </w:r>
          </w:p>
        </w:tc>
        <w:tc>
          <w:tcPr>
            <w:tcW w:w="334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5D2F4" w14:textId="77777777" w:rsidR="00E504CA" w:rsidRPr="00936D1D" w:rsidRDefault="00E504CA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Provođenje javnog poziva za isticanje  kandidature za  članove, osnutak Savjeta mladih, održavanje redovnih sjednica i suradnja s općinskim vijećem i tijelima. </w:t>
            </w:r>
          </w:p>
        </w:tc>
      </w:tr>
      <w:tr w:rsidR="00E504CA" w:rsidRPr="00936D1D" w14:paraId="64F2FA5E" w14:textId="77777777" w:rsidTr="002C3818">
        <w:trPr>
          <w:trHeight w:val="284"/>
          <w:jc w:val="center"/>
        </w:trPr>
        <w:tc>
          <w:tcPr>
            <w:tcW w:w="165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A3889" w14:textId="77777777" w:rsidR="00E504CA" w:rsidRPr="00936D1D" w:rsidRDefault="00E504CA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Izvor financiranja</w:t>
            </w:r>
          </w:p>
        </w:tc>
        <w:tc>
          <w:tcPr>
            <w:tcW w:w="334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78981" w14:textId="77777777" w:rsidR="00E504CA" w:rsidRPr="00936D1D" w:rsidRDefault="00E504CA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Nenamjenski prihodi i primici</w:t>
            </w:r>
          </w:p>
        </w:tc>
      </w:tr>
      <w:tr w:rsidR="00E504CA" w:rsidRPr="00936D1D" w14:paraId="1034802A" w14:textId="77777777" w:rsidTr="002C3818">
        <w:trPr>
          <w:trHeight w:val="284"/>
          <w:jc w:val="center"/>
        </w:trPr>
        <w:tc>
          <w:tcPr>
            <w:tcW w:w="165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BE68D" w14:textId="77777777" w:rsidR="00E504CA" w:rsidRPr="00936D1D" w:rsidRDefault="00E504CA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Jedinica</w:t>
            </w:r>
          </w:p>
        </w:tc>
        <w:tc>
          <w:tcPr>
            <w:tcW w:w="334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89979" w14:textId="77777777" w:rsidR="00E504CA" w:rsidRPr="00936D1D" w:rsidRDefault="00E504CA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Osnutak savjeta mladih/rad savjeta mladih/uredno podmirenje obaveza</w:t>
            </w:r>
          </w:p>
        </w:tc>
      </w:tr>
      <w:tr w:rsidR="00E504CA" w:rsidRPr="00936D1D" w14:paraId="4449E292" w14:textId="77777777" w:rsidTr="002C3818">
        <w:trPr>
          <w:trHeight w:val="284"/>
          <w:jc w:val="center"/>
        </w:trPr>
        <w:tc>
          <w:tcPr>
            <w:tcW w:w="165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5907E" w14:textId="77777777" w:rsidR="00E504CA" w:rsidRPr="00936D1D" w:rsidRDefault="00E504CA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Polazna vrijednost 2023</w:t>
            </w:r>
          </w:p>
        </w:tc>
        <w:tc>
          <w:tcPr>
            <w:tcW w:w="334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50552" w14:textId="77777777" w:rsidR="00E504CA" w:rsidRPr="00936D1D" w:rsidRDefault="00E504CA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Osnovano/redovno održavanje/uredno podmirenje</w:t>
            </w:r>
          </w:p>
        </w:tc>
      </w:tr>
      <w:tr w:rsidR="00E504CA" w:rsidRPr="00936D1D" w14:paraId="049849E2" w14:textId="77777777" w:rsidTr="002C3818">
        <w:trPr>
          <w:trHeight w:val="284"/>
          <w:jc w:val="center"/>
        </w:trPr>
        <w:tc>
          <w:tcPr>
            <w:tcW w:w="165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5D553" w14:textId="77777777" w:rsidR="00E504CA" w:rsidRPr="00936D1D" w:rsidRDefault="00E504CA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Ciljana vrijednost 2025., 2026. i 2027.godine</w:t>
            </w:r>
          </w:p>
        </w:tc>
        <w:tc>
          <w:tcPr>
            <w:tcW w:w="334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5CCA2" w14:textId="77777777" w:rsidR="00E504CA" w:rsidRPr="00936D1D" w:rsidRDefault="00E504CA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Osnovano/redovno održavanje sjednica/100% podmirenje</w:t>
            </w:r>
          </w:p>
        </w:tc>
      </w:tr>
    </w:tbl>
    <w:p w14:paraId="67AFC5AA" w14:textId="77777777" w:rsidR="00E504CA" w:rsidRPr="00936D1D" w:rsidRDefault="00E504CA" w:rsidP="00E504CA">
      <w:pPr>
        <w:pStyle w:val="Default"/>
        <w:jc w:val="both"/>
        <w:rPr>
          <w:sz w:val="22"/>
          <w:szCs w:val="22"/>
        </w:rPr>
      </w:pPr>
    </w:p>
    <w:p w14:paraId="2A73ED5C" w14:textId="77777777" w:rsidR="00E504CA" w:rsidRPr="00936D1D" w:rsidRDefault="00E504CA" w:rsidP="00E504CA">
      <w:pPr>
        <w:pStyle w:val="Default"/>
        <w:jc w:val="both"/>
        <w:rPr>
          <w:sz w:val="22"/>
          <w:szCs w:val="22"/>
        </w:rPr>
      </w:pPr>
    </w:p>
    <w:p w14:paraId="0304EB72" w14:textId="77777777" w:rsidR="00643EEC" w:rsidRDefault="00643EEC" w:rsidP="00643EEC">
      <w:pPr>
        <w:pStyle w:val="Default"/>
        <w:jc w:val="both"/>
        <w:rPr>
          <w:b/>
          <w:sz w:val="22"/>
          <w:szCs w:val="22"/>
        </w:rPr>
      </w:pPr>
      <w:r w:rsidRPr="0093443C">
        <w:rPr>
          <w:b/>
          <w:sz w:val="22"/>
          <w:szCs w:val="22"/>
        </w:rPr>
        <w:lastRenderedPageBreak/>
        <w:t>Glava 001 04 Društvene djelatnosti</w:t>
      </w:r>
    </w:p>
    <w:p w14:paraId="226F7157" w14:textId="62D030BB" w:rsidR="00080627" w:rsidRPr="00B27BC2" w:rsidRDefault="00080627" w:rsidP="00B27BC2">
      <w:pPr>
        <w:keepNext/>
        <w:keepLines/>
        <w:rPr>
          <w:b/>
          <w:i/>
          <w:sz w:val="22"/>
          <w:szCs w:val="22"/>
        </w:rPr>
      </w:pPr>
      <w:r w:rsidRPr="00936D1D">
        <w:rPr>
          <w:b/>
          <w:i/>
          <w:sz w:val="22"/>
          <w:szCs w:val="22"/>
        </w:rPr>
        <w:t>NAČIN I SREDSTVA ZA REALIZACIJU PROGRAM</w:t>
      </w:r>
      <w:r w:rsidR="00B27BC2">
        <w:rPr>
          <w:b/>
          <w:i/>
          <w:sz w:val="22"/>
          <w:szCs w:val="22"/>
        </w:rPr>
        <w:t>A</w:t>
      </w:r>
    </w:p>
    <w:p w14:paraId="4B69DB5A" w14:textId="77777777" w:rsidR="00080627" w:rsidRDefault="00080627" w:rsidP="00643EEC">
      <w:pPr>
        <w:pStyle w:val="Default"/>
        <w:jc w:val="both"/>
        <w:rPr>
          <w:b/>
          <w:sz w:val="22"/>
          <w:szCs w:val="22"/>
        </w:rPr>
      </w:pPr>
    </w:p>
    <w:tbl>
      <w:tblPr>
        <w:tblW w:w="14659" w:type="dxa"/>
        <w:jc w:val="center"/>
        <w:tblLook w:val="04A0" w:firstRow="1" w:lastRow="0" w:firstColumn="1" w:lastColumn="0" w:noHBand="0" w:noVBand="1"/>
      </w:tblPr>
      <w:tblGrid>
        <w:gridCol w:w="424"/>
        <w:gridCol w:w="8983"/>
        <w:gridCol w:w="1336"/>
        <w:gridCol w:w="1568"/>
        <w:gridCol w:w="1012"/>
        <w:gridCol w:w="1336"/>
      </w:tblGrid>
      <w:tr w:rsidR="00080627" w:rsidRPr="00B156A3" w14:paraId="6777A489" w14:textId="77777777" w:rsidTr="00B156A3">
        <w:trPr>
          <w:trHeight w:val="287"/>
          <w:jc w:val="center"/>
        </w:trPr>
        <w:tc>
          <w:tcPr>
            <w:tcW w:w="9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D114786" w14:textId="77777777" w:rsidR="00080627" w:rsidRPr="00080627" w:rsidRDefault="00080627" w:rsidP="00080627">
            <w:pPr>
              <w:rPr>
                <w:b/>
                <w:bCs/>
                <w:color w:val="FFFFFF"/>
              </w:rPr>
            </w:pPr>
            <w:r w:rsidRPr="00080627">
              <w:rPr>
                <w:b/>
                <w:bCs/>
                <w:color w:val="FFFFFF"/>
              </w:rPr>
              <w:t>Glava 00104 DRUŠTVENE DJELATNOSTI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0AF1AE6F" w14:textId="77777777" w:rsidR="00080627" w:rsidRPr="00080627" w:rsidRDefault="00080627" w:rsidP="00080627">
            <w:pPr>
              <w:jc w:val="right"/>
              <w:rPr>
                <w:b/>
                <w:bCs/>
                <w:color w:val="FFFFFF"/>
              </w:rPr>
            </w:pPr>
            <w:r w:rsidRPr="00080627">
              <w:rPr>
                <w:b/>
                <w:bCs/>
                <w:color w:val="FFFFFF"/>
              </w:rPr>
              <w:t>1.503.659,00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4BD8820" w14:textId="77777777" w:rsidR="00080627" w:rsidRPr="00080627" w:rsidRDefault="00080627" w:rsidP="00080627">
            <w:pPr>
              <w:jc w:val="right"/>
              <w:rPr>
                <w:b/>
                <w:bCs/>
                <w:color w:val="FFFFFF"/>
              </w:rPr>
            </w:pPr>
            <w:r w:rsidRPr="00080627">
              <w:rPr>
                <w:b/>
                <w:bCs/>
                <w:color w:val="FFFFFF"/>
              </w:rPr>
              <w:t>290.350,39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61C2F7C" w14:textId="77777777" w:rsidR="00080627" w:rsidRPr="00080627" w:rsidRDefault="00080627" w:rsidP="00080627">
            <w:pPr>
              <w:jc w:val="right"/>
              <w:rPr>
                <w:b/>
                <w:bCs/>
                <w:color w:val="FFFFFF"/>
              </w:rPr>
            </w:pPr>
            <w:r w:rsidRPr="00080627">
              <w:rPr>
                <w:b/>
                <w:bCs/>
                <w:color w:val="FFFFFF"/>
              </w:rPr>
              <w:t>19,31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22566544" w14:textId="77777777" w:rsidR="00080627" w:rsidRPr="00080627" w:rsidRDefault="00080627" w:rsidP="00080627">
            <w:pPr>
              <w:jc w:val="right"/>
              <w:rPr>
                <w:b/>
                <w:bCs/>
                <w:color w:val="FFFFFF"/>
              </w:rPr>
            </w:pPr>
            <w:r w:rsidRPr="00080627">
              <w:rPr>
                <w:b/>
                <w:bCs/>
                <w:color w:val="FFFFFF"/>
              </w:rPr>
              <w:t>1.794.009,39</w:t>
            </w:r>
          </w:p>
        </w:tc>
      </w:tr>
      <w:tr w:rsidR="00080627" w:rsidRPr="00B156A3" w14:paraId="2ED279CF" w14:textId="77777777" w:rsidTr="00B156A3">
        <w:trPr>
          <w:trHeight w:val="287"/>
          <w:jc w:val="center"/>
        </w:trPr>
        <w:tc>
          <w:tcPr>
            <w:tcW w:w="9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3F01CDE" w14:textId="77777777" w:rsidR="00080627" w:rsidRPr="00080627" w:rsidRDefault="00080627" w:rsidP="00080627">
            <w:pPr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Program 0200 Predškolski odgoj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5D906F93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735.956,00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09154F38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261.820,39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18CD1A4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35,58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2534031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997.776,39</w:t>
            </w:r>
          </w:p>
        </w:tc>
      </w:tr>
      <w:tr w:rsidR="00080627" w:rsidRPr="00B156A3" w14:paraId="5CBF3218" w14:textId="77777777" w:rsidTr="00B156A3">
        <w:trPr>
          <w:trHeight w:val="287"/>
          <w:jc w:val="center"/>
        </w:trPr>
        <w:tc>
          <w:tcPr>
            <w:tcW w:w="9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B97C427" w14:textId="77777777" w:rsidR="00080627" w:rsidRPr="00080627" w:rsidRDefault="00080627" w:rsidP="00080627">
            <w:pPr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Proračunski korisnik A200001 Dječji vrtić Bubamara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84CF0B8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397.282,00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ABBB9E7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140.250,00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ED7C4CF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35,30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6A616A2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537.532,00</w:t>
            </w:r>
          </w:p>
        </w:tc>
      </w:tr>
      <w:tr w:rsidR="00080627" w:rsidRPr="00B156A3" w14:paraId="182CC55A" w14:textId="77777777" w:rsidTr="00B156A3">
        <w:trPr>
          <w:trHeight w:val="287"/>
          <w:jc w:val="center"/>
        </w:trPr>
        <w:tc>
          <w:tcPr>
            <w:tcW w:w="9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DF1BCA1" w14:textId="77777777" w:rsidR="00080627" w:rsidRPr="00080627" w:rsidRDefault="00080627" w:rsidP="00080627">
            <w:pPr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Korisnik  500 38315 DJEČJI VRTIĆ BUBAMARA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DDE3445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397.282,00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4088155B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140.250,00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3FA8192D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35,30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EDABA60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537.532,00</w:t>
            </w:r>
          </w:p>
        </w:tc>
      </w:tr>
      <w:tr w:rsidR="00080627" w:rsidRPr="00B156A3" w14:paraId="2D404309" w14:textId="77777777" w:rsidTr="00B156A3">
        <w:trPr>
          <w:trHeight w:val="287"/>
          <w:jc w:val="center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BC452" w14:textId="77777777" w:rsidR="00080627" w:rsidRPr="00080627" w:rsidRDefault="00080627" w:rsidP="00080627">
            <w:r w:rsidRPr="00080627">
              <w:t>31</w:t>
            </w:r>
          </w:p>
        </w:tc>
        <w:tc>
          <w:tcPr>
            <w:tcW w:w="8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74139" w14:textId="77777777" w:rsidR="00080627" w:rsidRPr="00080627" w:rsidRDefault="00080627" w:rsidP="00080627">
            <w:r w:rsidRPr="00080627">
              <w:t>Rashodi za zaposlene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E13D5" w14:textId="77777777" w:rsidR="00080627" w:rsidRPr="00080627" w:rsidRDefault="00080627" w:rsidP="00080627">
            <w:pPr>
              <w:jc w:val="right"/>
            </w:pPr>
            <w:r w:rsidRPr="00080627">
              <w:t>364.117,00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B89FB" w14:textId="77777777" w:rsidR="00080627" w:rsidRPr="00080627" w:rsidRDefault="00080627" w:rsidP="00080627">
            <w:pPr>
              <w:jc w:val="right"/>
            </w:pPr>
            <w:r w:rsidRPr="00080627">
              <w:t>134.000,00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90D1E" w14:textId="77777777" w:rsidR="00080627" w:rsidRPr="00080627" w:rsidRDefault="00080627" w:rsidP="00080627">
            <w:pPr>
              <w:jc w:val="right"/>
            </w:pPr>
            <w:r w:rsidRPr="00080627">
              <w:t>36,80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914D1" w14:textId="77777777" w:rsidR="00080627" w:rsidRPr="00080627" w:rsidRDefault="00080627" w:rsidP="00080627">
            <w:pPr>
              <w:jc w:val="right"/>
            </w:pPr>
            <w:r w:rsidRPr="00080627">
              <w:t>498.117,00</w:t>
            </w:r>
          </w:p>
        </w:tc>
      </w:tr>
      <w:tr w:rsidR="00080627" w:rsidRPr="00B156A3" w14:paraId="3074E1AC" w14:textId="77777777" w:rsidTr="00B156A3">
        <w:trPr>
          <w:trHeight w:val="287"/>
          <w:jc w:val="center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87116" w14:textId="77777777" w:rsidR="00080627" w:rsidRPr="00080627" w:rsidRDefault="00080627" w:rsidP="00080627">
            <w:r w:rsidRPr="00080627">
              <w:t>32</w:t>
            </w:r>
          </w:p>
        </w:tc>
        <w:tc>
          <w:tcPr>
            <w:tcW w:w="8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71109" w14:textId="77777777" w:rsidR="00080627" w:rsidRPr="00080627" w:rsidRDefault="00080627" w:rsidP="00080627">
            <w:r w:rsidRPr="00080627">
              <w:t>Materijalni rashodi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58161" w14:textId="77777777" w:rsidR="00080627" w:rsidRPr="00080627" w:rsidRDefault="00080627" w:rsidP="00080627">
            <w:pPr>
              <w:jc w:val="right"/>
            </w:pPr>
            <w:r w:rsidRPr="00080627">
              <w:t>30.830,00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12A7F" w14:textId="77777777" w:rsidR="00080627" w:rsidRPr="00080627" w:rsidRDefault="00080627" w:rsidP="00080627">
            <w:pPr>
              <w:jc w:val="right"/>
            </w:pPr>
            <w:r w:rsidRPr="00080627">
              <w:t>6.250,00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8362E" w14:textId="77777777" w:rsidR="00080627" w:rsidRPr="00080627" w:rsidRDefault="00080627" w:rsidP="00080627">
            <w:pPr>
              <w:jc w:val="right"/>
            </w:pPr>
            <w:r w:rsidRPr="00080627">
              <w:t>20,27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38012" w14:textId="77777777" w:rsidR="00080627" w:rsidRPr="00080627" w:rsidRDefault="00080627" w:rsidP="00080627">
            <w:pPr>
              <w:jc w:val="right"/>
            </w:pPr>
            <w:r w:rsidRPr="00080627">
              <w:t>37.080,00</w:t>
            </w:r>
          </w:p>
        </w:tc>
      </w:tr>
      <w:tr w:rsidR="00080627" w:rsidRPr="00B156A3" w14:paraId="0AF51A33" w14:textId="77777777" w:rsidTr="00B156A3">
        <w:trPr>
          <w:trHeight w:val="287"/>
          <w:jc w:val="center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240A1" w14:textId="77777777" w:rsidR="00080627" w:rsidRPr="00080627" w:rsidRDefault="00080627" w:rsidP="00080627">
            <w:r w:rsidRPr="00080627">
              <w:t>42</w:t>
            </w:r>
          </w:p>
        </w:tc>
        <w:tc>
          <w:tcPr>
            <w:tcW w:w="8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61C5B" w14:textId="77777777" w:rsidR="00080627" w:rsidRPr="00080627" w:rsidRDefault="00080627" w:rsidP="00080627">
            <w:r w:rsidRPr="00080627">
              <w:t>Rashodi za nabavu proizvedene dugotrajne imovine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AADEC" w14:textId="77777777" w:rsidR="00080627" w:rsidRPr="00080627" w:rsidRDefault="00080627" w:rsidP="00080627">
            <w:pPr>
              <w:jc w:val="right"/>
            </w:pPr>
            <w:r w:rsidRPr="00080627">
              <w:t>2.335,00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EE88F" w14:textId="77777777" w:rsidR="00080627" w:rsidRPr="00080627" w:rsidRDefault="00080627" w:rsidP="00080627">
            <w:pPr>
              <w:jc w:val="right"/>
            </w:pPr>
            <w:r w:rsidRPr="00080627">
              <w:t>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CAE23" w14:textId="77777777" w:rsidR="00080627" w:rsidRPr="00080627" w:rsidRDefault="00080627" w:rsidP="00080627">
            <w:pPr>
              <w:jc w:val="right"/>
            </w:pPr>
            <w:r w:rsidRPr="00080627"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135AE" w14:textId="77777777" w:rsidR="00080627" w:rsidRPr="00080627" w:rsidRDefault="00080627" w:rsidP="00080627">
            <w:pPr>
              <w:jc w:val="right"/>
            </w:pPr>
            <w:r w:rsidRPr="00080627">
              <w:t>2.335,00</w:t>
            </w:r>
          </w:p>
        </w:tc>
      </w:tr>
      <w:tr w:rsidR="00080627" w:rsidRPr="00B156A3" w14:paraId="53752E95" w14:textId="77777777" w:rsidTr="00B156A3">
        <w:trPr>
          <w:trHeight w:val="287"/>
          <w:jc w:val="center"/>
        </w:trPr>
        <w:tc>
          <w:tcPr>
            <w:tcW w:w="9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7FABCAA" w14:textId="77777777" w:rsidR="00080627" w:rsidRPr="00080627" w:rsidRDefault="00080627" w:rsidP="00080627">
            <w:pPr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Aktivnost A200002 Dječji vrtići Bubamara - financiranje iz namjenskih, vlastitih prihoda i pomoći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924B10E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98.674,00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FA9441F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22.650,00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BA73187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22,95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823E0D5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121.324,00</w:t>
            </w:r>
          </w:p>
        </w:tc>
      </w:tr>
      <w:tr w:rsidR="00080627" w:rsidRPr="00B156A3" w14:paraId="0FBAFE06" w14:textId="77777777" w:rsidTr="00B156A3">
        <w:trPr>
          <w:trHeight w:val="287"/>
          <w:jc w:val="center"/>
        </w:trPr>
        <w:tc>
          <w:tcPr>
            <w:tcW w:w="9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5188F6D9" w14:textId="77777777" w:rsidR="00080627" w:rsidRPr="00080627" w:rsidRDefault="00080627" w:rsidP="00080627">
            <w:pPr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Korisnik  500 38315 DJEČJI VRTIĆ BUBAMARA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E72D22E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98.674,00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65F5DF0A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22.650,00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247A628B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22,95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14:paraId="06233528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121.324,00</w:t>
            </w:r>
          </w:p>
        </w:tc>
      </w:tr>
      <w:tr w:rsidR="00080627" w:rsidRPr="00B156A3" w14:paraId="1ED0DA33" w14:textId="77777777" w:rsidTr="00B156A3">
        <w:trPr>
          <w:trHeight w:val="287"/>
          <w:jc w:val="center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FF264" w14:textId="77777777" w:rsidR="00080627" w:rsidRPr="00080627" w:rsidRDefault="00080627" w:rsidP="00080627">
            <w:r w:rsidRPr="00080627">
              <w:t>32</w:t>
            </w:r>
          </w:p>
        </w:tc>
        <w:tc>
          <w:tcPr>
            <w:tcW w:w="8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2A15F" w14:textId="77777777" w:rsidR="00080627" w:rsidRPr="00080627" w:rsidRDefault="00080627" w:rsidP="00080627">
            <w:r w:rsidRPr="00080627">
              <w:t>Materijalni rashodi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59871" w14:textId="77777777" w:rsidR="00080627" w:rsidRPr="00080627" w:rsidRDefault="00080627" w:rsidP="00080627">
            <w:pPr>
              <w:jc w:val="right"/>
            </w:pPr>
            <w:r w:rsidRPr="00080627">
              <w:t>93.664,00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62C94" w14:textId="77777777" w:rsidR="00080627" w:rsidRPr="00080627" w:rsidRDefault="00080627" w:rsidP="00080627">
            <w:pPr>
              <w:jc w:val="right"/>
            </w:pPr>
            <w:r w:rsidRPr="00080627">
              <w:t>23.050,00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8D140" w14:textId="77777777" w:rsidR="00080627" w:rsidRPr="00080627" w:rsidRDefault="00080627" w:rsidP="00080627">
            <w:pPr>
              <w:jc w:val="right"/>
            </w:pPr>
            <w:r w:rsidRPr="00080627">
              <w:t>24,61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079E4" w14:textId="77777777" w:rsidR="00080627" w:rsidRPr="00080627" w:rsidRDefault="00080627" w:rsidP="00080627">
            <w:pPr>
              <w:jc w:val="right"/>
            </w:pPr>
            <w:r w:rsidRPr="00080627">
              <w:t>116.714,00</w:t>
            </w:r>
          </w:p>
        </w:tc>
      </w:tr>
      <w:tr w:rsidR="00080627" w:rsidRPr="00B156A3" w14:paraId="2F59B62A" w14:textId="77777777" w:rsidTr="00B156A3">
        <w:trPr>
          <w:trHeight w:val="287"/>
          <w:jc w:val="center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F9D1C" w14:textId="77777777" w:rsidR="00080627" w:rsidRPr="00080627" w:rsidRDefault="00080627" w:rsidP="00080627">
            <w:r w:rsidRPr="00080627">
              <w:t>34</w:t>
            </w:r>
          </w:p>
        </w:tc>
        <w:tc>
          <w:tcPr>
            <w:tcW w:w="8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B1910" w14:textId="77777777" w:rsidR="00080627" w:rsidRPr="00080627" w:rsidRDefault="00080627" w:rsidP="00080627">
            <w:r w:rsidRPr="00080627">
              <w:t>Financijski rashodi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D1EC8" w14:textId="77777777" w:rsidR="00080627" w:rsidRPr="00080627" w:rsidRDefault="00080627" w:rsidP="00080627">
            <w:pPr>
              <w:jc w:val="right"/>
            </w:pPr>
            <w:r w:rsidRPr="00080627">
              <w:t>1.510,00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29955" w14:textId="77777777" w:rsidR="00080627" w:rsidRPr="00080627" w:rsidRDefault="00080627" w:rsidP="00080627">
            <w:pPr>
              <w:jc w:val="right"/>
            </w:pPr>
            <w:r w:rsidRPr="00080627">
              <w:t>-400,00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0FE9D" w14:textId="77777777" w:rsidR="00080627" w:rsidRPr="00080627" w:rsidRDefault="00080627" w:rsidP="00080627">
            <w:pPr>
              <w:jc w:val="right"/>
            </w:pPr>
            <w:r w:rsidRPr="00080627">
              <w:t>-26,49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49160" w14:textId="77777777" w:rsidR="00080627" w:rsidRPr="00080627" w:rsidRDefault="00080627" w:rsidP="00080627">
            <w:pPr>
              <w:jc w:val="right"/>
            </w:pPr>
            <w:r w:rsidRPr="00080627">
              <w:t>1.110,00</w:t>
            </w:r>
          </w:p>
        </w:tc>
      </w:tr>
      <w:tr w:rsidR="00080627" w:rsidRPr="00B156A3" w14:paraId="6BCF1765" w14:textId="77777777" w:rsidTr="00B156A3">
        <w:trPr>
          <w:trHeight w:val="287"/>
          <w:jc w:val="center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E3C21" w14:textId="77777777" w:rsidR="00080627" w:rsidRPr="00080627" w:rsidRDefault="00080627" w:rsidP="00080627">
            <w:r w:rsidRPr="00080627">
              <w:t>42</w:t>
            </w:r>
          </w:p>
        </w:tc>
        <w:tc>
          <w:tcPr>
            <w:tcW w:w="8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593C7" w14:textId="77777777" w:rsidR="00080627" w:rsidRPr="00080627" w:rsidRDefault="00080627" w:rsidP="00080627">
            <w:r w:rsidRPr="00080627">
              <w:t>Rashodi za nabavu proizvedene dugotrajne imovine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338AB" w14:textId="77777777" w:rsidR="00080627" w:rsidRPr="00080627" w:rsidRDefault="00080627" w:rsidP="00080627">
            <w:pPr>
              <w:jc w:val="right"/>
            </w:pPr>
            <w:r w:rsidRPr="00080627">
              <w:t>3.500,00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1F03B" w14:textId="77777777" w:rsidR="00080627" w:rsidRPr="00080627" w:rsidRDefault="00080627" w:rsidP="00080627">
            <w:pPr>
              <w:jc w:val="right"/>
            </w:pPr>
            <w:r w:rsidRPr="00080627">
              <w:t>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9E7CA" w14:textId="77777777" w:rsidR="00080627" w:rsidRPr="00080627" w:rsidRDefault="00080627" w:rsidP="00080627">
            <w:pPr>
              <w:jc w:val="right"/>
            </w:pPr>
            <w:r w:rsidRPr="00080627"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E20D9" w14:textId="77777777" w:rsidR="00080627" w:rsidRPr="00080627" w:rsidRDefault="00080627" w:rsidP="00080627">
            <w:pPr>
              <w:jc w:val="right"/>
            </w:pPr>
            <w:r w:rsidRPr="00080627">
              <w:t>3.500,00</w:t>
            </w:r>
          </w:p>
        </w:tc>
      </w:tr>
      <w:tr w:rsidR="00080627" w:rsidRPr="00B156A3" w14:paraId="28825673" w14:textId="77777777" w:rsidTr="00B156A3">
        <w:trPr>
          <w:trHeight w:val="287"/>
          <w:jc w:val="center"/>
        </w:trPr>
        <w:tc>
          <w:tcPr>
            <w:tcW w:w="9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2C1737C" w14:textId="77777777" w:rsidR="00080627" w:rsidRPr="00080627" w:rsidRDefault="00080627" w:rsidP="00080627">
            <w:pPr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Aktivnost A200100 Sufinanciranje cijene koštanja boravka djece u ostalim vrtićima i financ.dadilja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277FDD7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240.000,00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051F7E0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39F23E4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B30C1A9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240.000,00</w:t>
            </w:r>
          </w:p>
        </w:tc>
      </w:tr>
      <w:tr w:rsidR="00080627" w:rsidRPr="00B156A3" w14:paraId="6683E2CB" w14:textId="77777777" w:rsidTr="00B156A3">
        <w:trPr>
          <w:trHeight w:val="287"/>
          <w:jc w:val="center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B3C64" w14:textId="77777777" w:rsidR="00080627" w:rsidRPr="00080627" w:rsidRDefault="00080627" w:rsidP="00080627">
            <w:r w:rsidRPr="00080627">
              <w:t>37</w:t>
            </w:r>
          </w:p>
        </w:tc>
        <w:tc>
          <w:tcPr>
            <w:tcW w:w="8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88E2A" w14:textId="77777777" w:rsidR="00080627" w:rsidRPr="00080627" w:rsidRDefault="00080627" w:rsidP="00080627">
            <w:r w:rsidRPr="00080627">
              <w:t>Naknade građanima i kućanstvima na temelju osiguranja i druge naknade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29FD4" w14:textId="77777777" w:rsidR="00080627" w:rsidRPr="00080627" w:rsidRDefault="00080627" w:rsidP="00080627">
            <w:pPr>
              <w:jc w:val="right"/>
            </w:pPr>
            <w:r w:rsidRPr="00080627">
              <w:t>240.000,00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A2ED4" w14:textId="77777777" w:rsidR="00080627" w:rsidRPr="00080627" w:rsidRDefault="00080627" w:rsidP="00080627">
            <w:pPr>
              <w:jc w:val="right"/>
            </w:pPr>
            <w:r w:rsidRPr="00080627">
              <w:t>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584D" w14:textId="77777777" w:rsidR="00080627" w:rsidRPr="00080627" w:rsidRDefault="00080627" w:rsidP="00080627">
            <w:pPr>
              <w:jc w:val="right"/>
            </w:pPr>
            <w:r w:rsidRPr="00080627"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F6148" w14:textId="77777777" w:rsidR="00080627" w:rsidRPr="00080627" w:rsidRDefault="00080627" w:rsidP="00080627">
            <w:pPr>
              <w:jc w:val="right"/>
            </w:pPr>
            <w:r w:rsidRPr="00080627">
              <w:t>240.000,00</w:t>
            </w:r>
          </w:p>
        </w:tc>
      </w:tr>
      <w:tr w:rsidR="00080627" w:rsidRPr="00B156A3" w14:paraId="7B3C850E" w14:textId="77777777" w:rsidTr="00B156A3">
        <w:trPr>
          <w:trHeight w:val="287"/>
          <w:jc w:val="center"/>
        </w:trPr>
        <w:tc>
          <w:tcPr>
            <w:tcW w:w="9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CA06534" w14:textId="77777777" w:rsidR="00080627" w:rsidRPr="00080627" w:rsidRDefault="00080627" w:rsidP="00080627">
            <w:pPr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Kapitalni projekt K200025 Poboljšanje materijalnih uvjeta DV Bubamara, područni odjel Šišan - opremanje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0576577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0,00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3DC5D86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98.920,39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7FCA89D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100,00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2DD34BA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98.920,39</w:t>
            </w:r>
          </w:p>
        </w:tc>
      </w:tr>
      <w:tr w:rsidR="00080627" w:rsidRPr="00B156A3" w14:paraId="37B8324A" w14:textId="77777777" w:rsidTr="00B156A3">
        <w:trPr>
          <w:trHeight w:val="287"/>
          <w:jc w:val="center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960D9" w14:textId="77777777" w:rsidR="00080627" w:rsidRPr="00080627" w:rsidRDefault="00080627" w:rsidP="00080627">
            <w:r w:rsidRPr="00080627">
              <w:t>32</w:t>
            </w:r>
          </w:p>
        </w:tc>
        <w:tc>
          <w:tcPr>
            <w:tcW w:w="8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551DA" w14:textId="77777777" w:rsidR="00080627" w:rsidRPr="00080627" w:rsidRDefault="00080627" w:rsidP="00080627">
            <w:r w:rsidRPr="00080627">
              <w:t>Materijalni rashodi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1FD0D" w14:textId="77777777" w:rsidR="00080627" w:rsidRPr="00080627" w:rsidRDefault="00080627" w:rsidP="00080627">
            <w:pPr>
              <w:jc w:val="right"/>
            </w:pPr>
            <w:r w:rsidRPr="00080627">
              <w:t>0,00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5A1EF" w14:textId="77777777" w:rsidR="00080627" w:rsidRPr="00080627" w:rsidRDefault="00080627" w:rsidP="00080627">
            <w:pPr>
              <w:jc w:val="right"/>
            </w:pPr>
            <w:r w:rsidRPr="00080627">
              <w:t>5.320,43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208DF" w14:textId="77777777" w:rsidR="00080627" w:rsidRPr="00080627" w:rsidRDefault="00080627" w:rsidP="00080627">
            <w:pPr>
              <w:jc w:val="right"/>
            </w:pPr>
            <w:r w:rsidRPr="00080627">
              <w:t>100,00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B0B96" w14:textId="77777777" w:rsidR="00080627" w:rsidRPr="00080627" w:rsidRDefault="00080627" w:rsidP="00080627">
            <w:pPr>
              <w:jc w:val="right"/>
            </w:pPr>
            <w:r w:rsidRPr="00080627">
              <w:t>5.320,43</w:t>
            </w:r>
          </w:p>
        </w:tc>
      </w:tr>
      <w:tr w:rsidR="00080627" w:rsidRPr="00B156A3" w14:paraId="47455B4A" w14:textId="77777777" w:rsidTr="00B156A3">
        <w:trPr>
          <w:trHeight w:val="287"/>
          <w:jc w:val="center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E0E96" w14:textId="77777777" w:rsidR="00080627" w:rsidRPr="00080627" w:rsidRDefault="00080627" w:rsidP="00080627">
            <w:r w:rsidRPr="00080627">
              <w:t>42</w:t>
            </w:r>
          </w:p>
        </w:tc>
        <w:tc>
          <w:tcPr>
            <w:tcW w:w="8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251D5" w14:textId="77777777" w:rsidR="00080627" w:rsidRPr="00080627" w:rsidRDefault="00080627" w:rsidP="00080627">
            <w:r w:rsidRPr="00080627">
              <w:t>Rashodi za nabavu proizvedene dugotrajne imovine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A1AD7" w14:textId="77777777" w:rsidR="00080627" w:rsidRPr="00080627" w:rsidRDefault="00080627" w:rsidP="00080627">
            <w:pPr>
              <w:jc w:val="right"/>
            </w:pPr>
            <w:r w:rsidRPr="00080627">
              <w:t>0,00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4885D" w14:textId="77777777" w:rsidR="00080627" w:rsidRPr="00080627" w:rsidRDefault="00080627" w:rsidP="00080627">
            <w:pPr>
              <w:jc w:val="right"/>
            </w:pPr>
            <w:r w:rsidRPr="00080627">
              <w:t>93.599,96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044F4" w14:textId="77777777" w:rsidR="00080627" w:rsidRPr="00080627" w:rsidRDefault="00080627" w:rsidP="00080627">
            <w:pPr>
              <w:jc w:val="right"/>
            </w:pPr>
            <w:r w:rsidRPr="00080627">
              <w:t>100,00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2376E" w14:textId="77777777" w:rsidR="00080627" w:rsidRPr="00080627" w:rsidRDefault="00080627" w:rsidP="00080627">
            <w:pPr>
              <w:jc w:val="right"/>
            </w:pPr>
            <w:r w:rsidRPr="00080627">
              <w:t>93.599,96</w:t>
            </w:r>
          </w:p>
        </w:tc>
      </w:tr>
      <w:tr w:rsidR="00080627" w:rsidRPr="00B156A3" w14:paraId="191891E4" w14:textId="77777777" w:rsidTr="00B156A3">
        <w:trPr>
          <w:trHeight w:val="287"/>
          <w:jc w:val="center"/>
        </w:trPr>
        <w:tc>
          <w:tcPr>
            <w:tcW w:w="9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ACC080A" w14:textId="77777777" w:rsidR="00080627" w:rsidRPr="00080627" w:rsidRDefault="00080627" w:rsidP="00080627">
            <w:pPr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Program 0250 Školsko obrazovanje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05D3F87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146.965,00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45AD3FD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2.030,00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0B8388B9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1,38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5020E5B1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148.995,00</w:t>
            </w:r>
          </w:p>
        </w:tc>
      </w:tr>
      <w:tr w:rsidR="00080627" w:rsidRPr="00B156A3" w14:paraId="5839A9F5" w14:textId="77777777" w:rsidTr="00B156A3">
        <w:trPr>
          <w:trHeight w:val="287"/>
          <w:jc w:val="center"/>
        </w:trPr>
        <w:tc>
          <w:tcPr>
            <w:tcW w:w="9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EA1A275" w14:textId="77777777" w:rsidR="00080627" w:rsidRPr="00080627" w:rsidRDefault="00080627" w:rsidP="00080627">
            <w:pPr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Aktivnost A250100 Javne potrebe u osnovnom školstvu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9E2390B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145.965,00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6B35354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2.030,00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890B2ED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1,39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22D2037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147.995,00</w:t>
            </w:r>
          </w:p>
        </w:tc>
      </w:tr>
      <w:tr w:rsidR="00080627" w:rsidRPr="00B156A3" w14:paraId="331218DC" w14:textId="77777777" w:rsidTr="00B156A3">
        <w:trPr>
          <w:trHeight w:val="287"/>
          <w:jc w:val="center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9FCE3" w14:textId="77777777" w:rsidR="00080627" w:rsidRPr="00080627" w:rsidRDefault="00080627" w:rsidP="00080627">
            <w:r w:rsidRPr="00080627">
              <w:t>32</w:t>
            </w:r>
          </w:p>
        </w:tc>
        <w:tc>
          <w:tcPr>
            <w:tcW w:w="8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764FC" w14:textId="77777777" w:rsidR="00080627" w:rsidRPr="00080627" w:rsidRDefault="00080627" w:rsidP="00080627">
            <w:r w:rsidRPr="00080627">
              <w:t>Materijalni rashodi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9ED31" w14:textId="77777777" w:rsidR="00080627" w:rsidRPr="00080627" w:rsidRDefault="00080627" w:rsidP="00080627">
            <w:pPr>
              <w:jc w:val="right"/>
            </w:pPr>
            <w:r w:rsidRPr="00080627">
              <w:t>265,00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D3BE1" w14:textId="77777777" w:rsidR="00080627" w:rsidRPr="00080627" w:rsidRDefault="00080627" w:rsidP="00080627">
            <w:pPr>
              <w:jc w:val="right"/>
            </w:pPr>
            <w:r w:rsidRPr="00080627">
              <w:t>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F00BA" w14:textId="77777777" w:rsidR="00080627" w:rsidRPr="00080627" w:rsidRDefault="00080627" w:rsidP="00080627">
            <w:pPr>
              <w:jc w:val="right"/>
            </w:pPr>
            <w:r w:rsidRPr="00080627"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BBF2F" w14:textId="77777777" w:rsidR="00080627" w:rsidRPr="00080627" w:rsidRDefault="00080627" w:rsidP="00080627">
            <w:pPr>
              <w:jc w:val="right"/>
            </w:pPr>
            <w:r w:rsidRPr="00080627">
              <w:t>265,00</w:t>
            </w:r>
          </w:p>
        </w:tc>
      </w:tr>
      <w:tr w:rsidR="00080627" w:rsidRPr="00B156A3" w14:paraId="7B2D15E4" w14:textId="77777777" w:rsidTr="00B156A3">
        <w:trPr>
          <w:trHeight w:val="287"/>
          <w:jc w:val="center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07EE5" w14:textId="77777777" w:rsidR="00080627" w:rsidRPr="00080627" w:rsidRDefault="00080627" w:rsidP="00080627">
            <w:r w:rsidRPr="00080627">
              <w:t>36</w:t>
            </w:r>
          </w:p>
        </w:tc>
        <w:tc>
          <w:tcPr>
            <w:tcW w:w="8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10244" w14:textId="77777777" w:rsidR="00080627" w:rsidRPr="00080627" w:rsidRDefault="00080627" w:rsidP="00080627">
            <w:r w:rsidRPr="00080627">
              <w:t>Pomoći dane u inozemstvo i unutar općeg proračuna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0B3D5" w14:textId="77777777" w:rsidR="00080627" w:rsidRPr="00080627" w:rsidRDefault="00080627" w:rsidP="00080627">
            <w:pPr>
              <w:jc w:val="right"/>
            </w:pPr>
            <w:r w:rsidRPr="00080627">
              <w:t>145.700,00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FD702" w14:textId="77777777" w:rsidR="00080627" w:rsidRPr="00080627" w:rsidRDefault="00080627" w:rsidP="00080627">
            <w:pPr>
              <w:jc w:val="right"/>
            </w:pPr>
            <w:r w:rsidRPr="00080627">
              <w:t>2.030,00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83F65" w14:textId="77777777" w:rsidR="00080627" w:rsidRPr="00080627" w:rsidRDefault="00080627" w:rsidP="00080627">
            <w:pPr>
              <w:jc w:val="right"/>
            </w:pPr>
            <w:r w:rsidRPr="00080627">
              <w:t>1,39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4CD19" w14:textId="77777777" w:rsidR="00080627" w:rsidRPr="00080627" w:rsidRDefault="00080627" w:rsidP="00080627">
            <w:pPr>
              <w:jc w:val="right"/>
            </w:pPr>
            <w:r w:rsidRPr="00080627">
              <w:t>147.730,00</w:t>
            </w:r>
          </w:p>
        </w:tc>
      </w:tr>
      <w:tr w:rsidR="00080627" w:rsidRPr="00B156A3" w14:paraId="335507CB" w14:textId="77777777" w:rsidTr="00B156A3">
        <w:trPr>
          <w:trHeight w:val="287"/>
          <w:jc w:val="center"/>
        </w:trPr>
        <w:tc>
          <w:tcPr>
            <w:tcW w:w="9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BADB58E" w14:textId="77777777" w:rsidR="00080627" w:rsidRPr="00080627" w:rsidRDefault="00080627" w:rsidP="00080627">
            <w:pPr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Aktivnost A250200 Nagrađivanje izvrsnih učenika srednjih škola i studenata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21AC774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1.000,00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8626FD3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368E4D0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A1F06D0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1.000,00</w:t>
            </w:r>
          </w:p>
        </w:tc>
      </w:tr>
      <w:tr w:rsidR="00080627" w:rsidRPr="00B156A3" w14:paraId="67A70CAF" w14:textId="77777777" w:rsidTr="00B156A3">
        <w:trPr>
          <w:trHeight w:val="287"/>
          <w:jc w:val="center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8D35B" w14:textId="77777777" w:rsidR="00080627" w:rsidRPr="00080627" w:rsidRDefault="00080627" w:rsidP="00080627">
            <w:r w:rsidRPr="00080627">
              <w:t>37</w:t>
            </w:r>
          </w:p>
        </w:tc>
        <w:tc>
          <w:tcPr>
            <w:tcW w:w="8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13761" w14:textId="77777777" w:rsidR="00080627" w:rsidRPr="00080627" w:rsidRDefault="00080627" w:rsidP="00080627">
            <w:r w:rsidRPr="00080627">
              <w:t>Naknade građanima i kućanstvima na temelju osiguranja i druge naknade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65E9B" w14:textId="77777777" w:rsidR="00080627" w:rsidRPr="00080627" w:rsidRDefault="00080627" w:rsidP="00080627">
            <w:pPr>
              <w:jc w:val="right"/>
            </w:pPr>
            <w:r w:rsidRPr="00080627">
              <w:t>1.000,00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81609" w14:textId="77777777" w:rsidR="00080627" w:rsidRPr="00080627" w:rsidRDefault="00080627" w:rsidP="00080627">
            <w:pPr>
              <w:jc w:val="right"/>
            </w:pPr>
            <w:r w:rsidRPr="00080627">
              <w:t>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213CF" w14:textId="77777777" w:rsidR="00080627" w:rsidRPr="00080627" w:rsidRDefault="00080627" w:rsidP="00080627">
            <w:pPr>
              <w:jc w:val="right"/>
            </w:pPr>
            <w:r w:rsidRPr="00080627"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EE369" w14:textId="77777777" w:rsidR="00080627" w:rsidRPr="00080627" w:rsidRDefault="00080627" w:rsidP="00080627">
            <w:pPr>
              <w:jc w:val="right"/>
            </w:pPr>
            <w:r w:rsidRPr="00080627">
              <w:t>1.000,00</w:t>
            </w:r>
          </w:p>
        </w:tc>
      </w:tr>
      <w:tr w:rsidR="00080627" w:rsidRPr="00B156A3" w14:paraId="28490C3D" w14:textId="77777777" w:rsidTr="00B156A3">
        <w:trPr>
          <w:trHeight w:val="287"/>
          <w:jc w:val="center"/>
        </w:trPr>
        <w:tc>
          <w:tcPr>
            <w:tcW w:w="9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0E9E71BD" w14:textId="77777777" w:rsidR="00080627" w:rsidRPr="00080627" w:rsidRDefault="00080627" w:rsidP="00080627">
            <w:pPr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Program 0300 Kultura, tehnička kultura i sport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F7E232B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205.550,00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55181BB6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8EBEEF5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E3AFEAD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205.550,00</w:t>
            </w:r>
          </w:p>
        </w:tc>
      </w:tr>
      <w:tr w:rsidR="00080627" w:rsidRPr="00B156A3" w14:paraId="6A37C481" w14:textId="77777777" w:rsidTr="00B156A3">
        <w:trPr>
          <w:trHeight w:val="287"/>
          <w:jc w:val="center"/>
        </w:trPr>
        <w:tc>
          <w:tcPr>
            <w:tcW w:w="9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5674E63" w14:textId="77777777" w:rsidR="00080627" w:rsidRPr="00080627" w:rsidRDefault="00080627" w:rsidP="00080627">
            <w:pPr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Aktivnost A300006 Javne potrebe  kulturi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736F7B8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46.100,00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2CA19D2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E4D6E2C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B886280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46.100,00</w:t>
            </w:r>
          </w:p>
        </w:tc>
      </w:tr>
      <w:tr w:rsidR="00080627" w:rsidRPr="00B156A3" w14:paraId="125BCB60" w14:textId="77777777" w:rsidTr="00B156A3">
        <w:trPr>
          <w:trHeight w:val="287"/>
          <w:jc w:val="center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A7A60" w14:textId="77777777" w:rsidR="00080627" w:rsidRPr="00080627" w:rsidRDefault="00080627" w:rsidP="00080627">
            <w:r w:rsidRPr="00080627">
              <w:t>38</w:t>
            </w:r>
          </w:p>
        </w:tc>
        <w:tc>
          <w:tcPr>
            <w:tcW w:w="8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5BC33" w14:textId="77777777" w:rsidR="00080627" w:rsidRPr="00080627" w:rsidRDefault="00080627" w:rsidP="00080627">
            <w:r w:rsidRPr="00080627">
              <w:t>Rashodi za donacije, kazne, naknade šteta i kapitalne pomoći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1A5CE" w14:textId="77777777" w:rsidR="00080627" w:rsidRPr="00080627" w:rsidRDefault="00080627" w:rsidP="00080627">
            <w:pPr>
              <w:jc w:val="right"/>
            </w:pPr>
            <w:r w:rsidRPr="00080627">
              <w:t>46.100,00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288EF" w14:textId="77777777" w:rsidR="00080627" w:rsidRPr="00080627" w:rsidRDefault="00080627" w:rsidP="00080627">
            <w:pPr>
              <w:jc w:val="right"/>
            </w:pPr>
            <w:r w:rsidRPr="00080627">
              <w:t>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BFC09" w14:textId="77777777" w:rsidR="00080627" w:rsidRPr="00080627" w:rsidRDefault="00080627" w:rsidP="00080627">
            <w:pPr>
              <w:jc w:val="right"/>
            </w:pPr>
            <w:r w:rsidRPr="00080627"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0BC7C" w14:textId="77777777" w:rsidR="00080627" w:rsidRPr="00080627" w:rsidRDefault="00080627" w:rsidP="00080627">
            <w:pPr>
              <w:jc w:val="right"/>
            </w:pPr>
            <w:r w:rsidRPr="00080627">
              <w:t>46.100,00</w:t>
            </w:r>
          </w:p>
        </w:tc>
      </w:tr>
      <w:tr w:rsidR="00080627" w:rsidRPr="00B156A3" w14:paraId="08CB1D4E" w14:textId="77777777" w:rsidTr="00B156A3">
        <w:trPr>
          <w:trHeight w:val="287"/>
          <w:jc w:val="center"/>
        </w:trPr>
        <w:tc>
          <w:tcPr>
            <w:tcW w:w="9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695CBC2" w14:textId="77777777" w:rsidR="00080627" w:rsidRPr="00080627" w:rsidRDefault="00080627" w:rsidP="00080627">
            <w:pPr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Aktivnost A300007 Javne potrebe u sportu - organizacija sportskih i rekreacijskih aktivnosti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BB6BFEC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93.950,00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CED9088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0CE9C67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15303F2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93.950,00</w:t>
            </w:r>
          </w:p>
        </w:tc>
      </w:tr>
      <w:tr w:rsidR="00080627" w:rsidRPr="00B156A3" w14:paraId="4B38A34E" w14:textId="77777777" w:rsidTr="00B156A3">
        <w:trPr>
          <w:trHeight w:val="287"/>
          <w:jc w:val="center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FEA43" w14:textId="77777777" w:rsidR="00080627" w:rsidRPr="00080627" w:rsidRDefault="00080627" w:rsidP="00080627">
            <w:r w:rsidRPr="00080627">
              <w:t>38</w:t>
            </w:r>
          </w:p>
        </w:tc>
        <w:tc>
          <w:tcPr>
            <w:tcW w:w="8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AFDA2" w14:textId="77777777" w:rsidR="00080627" w:rsidRPr="00080627" w:rsidRDefault="00080627" w:rsidP="00080627">
            <w:r w:rsidRPr="00080627">
              <w:t>Rashodi za donacije, kazne, naknade šteta i kapitalne pomoći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0FBE7" w14:textId="77777777" w:rsidR="00080627" w:rsidRPr="00080627" w:rsidRDefault="00080627" w:rsidP="00080627">
            <w:pPr>
              <w:jc w:val="right"/>
            </w:pPr>
            <w:r w:rsidRPr="00080627">
              <w:t>93.950,00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CB4C6" w14:textId="77777777" w:rsidR="00080627" w:rsidRPr="00080627" w:rsidRDefault="00080627" w:rsidP="00080627">
            <w:pPr>
              <w:jc w:val="right"/>
            </w:pPr>
            <w:r w:rsidRPr="00080627">
              <w:t>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FB9F8" w14:textId="77777777" w:rsidR="00080627" w:rsidRPr="00080627" w:rsidRDefault="00080627" w:rsidP="00080627">
            <w:pPr>
              <w:jc w:val="right"/>
            </w:pPr>
            <w:r w:rsidRPr="00080627"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E0EBF" w14:textId="77777777" w:rsidR="00080627" w:rsidRPr="00080627" w:rsidRDefault="00080627" w:rsidP="00080627">
            <w:pPr>
              <w:jc w:val="right"/>
            </w:pPr>
            <w:r w:rsidRPr="00080627">
              <w:t>93.950,00</w:t>
            </w:r>
          </w:p>
        </w:tc>
      </w:tr>
      <w:tr w:rsidR="00080627" w:rsidRPr="00B156A3" w14:paraId="73934E4D" w14:textId="77777777" w:rsidTr="00B156A3">
        <w:trPr>
          <w:trHeight w:val="287"/>
          <w:jc w:val="center"/>
        </w:trPr>
        <w:tc>
          <w:tcPr>
            <w:tcW w:w="9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6DDD315" w14:textId="38EFA7A2" w:rsidR="00080627" w:rsidRPr="00080627" w:rsidRDefault="00080627" w:rsidP="00080627">
            <w:pPr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 xml:space="preserve">Aktivnost A300601 Javne potrebe u </w:t>
            </w:r>
            <w:r w:rsidR="00BC46BF" w:rsidRPr="00080627">
              <w:rPr>
                <w:b/>
                <w:bCs/>
                <w:color w:val="000000"/>
              </w:rPr>
              <w:t>kulturi</w:t>
            </w:r>
            <w:r w:rsidRPr="00080627">
              <w:rPr>
                <w:b/>
                <w:bCs/>
                <w:color w:val="000000"/>
              </w:rPr>
              <w:t xml:space="preserve"> - organiziranje i sufinanciranje </w:t>
            </w:r>
            <w:r w:rsidR="00BC46BF" w:rsidRPr="00080627">
              <w:rPr>
                <w:b/>
                <w:bCs/>
                <w:color w:val="000000"/>
              </w:rPr>
              <w:t>kulturno umjetničkih</w:t>
            </w:r>
            <w:r w:rsidRPr="00080627">
              <w:rPr>
                <w:b/>
                <w:bCs/>
                <w:color w:val="000000"/>
              </w:rPr>
              <w:t xml:space="preserve"> manifestacija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6F7AE1D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65.500,00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6DF4E13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FC309F1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86130A0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65.500,00</w:t>
            </w:r>
          </w:p>
        </w:tc>
      </w:tr>
      <w:tr w:rsidR="00080627" w:rsidRPr="00B156A3" w14:paraId="4E94E84B" w14:textId="77777777" w:rsidTr="00B156A3">
        <w:trPr>
          <w:trHeight w:val="287"/>
          <w:jc w:val="center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FDA8D" w14:textId="77777777" w:rsidR="00080627" w:rsidRPr="00080627" w:rsidRDefault="00080627" w:rsidP="00080627">
            <w:r w:rsidRPr="00080627">
              <w:t>32</w:t>
            </w:r>
          </w:p>
        </w:tc>
        <w:tc>
          <w:tcPr>
            <w:tcW w:w="8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059B8" w14:textId="77777777" w:rsidR="00080627" w:rsidRPr="00080627" w:rsidRDefault="00080627" w:rsidP="00080627">
            <w:r w:rsidRPr="00080627">
              <w:t>Materijalni rashodi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EC37C" w14:textId="77777777" w:rsidR="00080627" w:rsidRPr="00080627" w:rsidRDefault="00080627" w:rsidP="00080627">
            <w:pPr>
              <w:jc w:val="right"/>
            </w:pPr>
            <w:r w:rsidRPr="00080627">
              <w:t>65.500,00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E2524" w14:textId="77777777" w:rsidR="00080627" w:rsidRPr="00080627" w:rsidRDefault="00080627" w:rsidP="00080627">
            <w:pPr>
              <w:jc w:val="right"/>
            </w:pPr>
            <w:r w:rsidRPr="00080627">
              <w:t>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3BFA7" w14:textId="77777777" w:rsidR="00080627" w:rsidRPr="00080627" w:rsidRDefault="00080627" w:rsidP="00080627">
            <w:pPr>
              <w:jc w:val="right"/>
            </w:pPr>
            <w:r w:rsidRPr="00080627"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C40F6" w14:textId="77777777" w:rsidR="00080627" w:rsidRPr="00080627" w:rsidRDefault="00080627" w:rsidP="00080627">
            <w:pPr>
              <w:jc w:val="right"/>
            </w:pPr>
            <w:r w:rsidRPr="00080627">
              <w:t>65.500,00</w:t>
            </w:r>
          </w:p>
        </w:tc>
      </w:tr>
      <w:tr w:rsidR="00080627" w:rsidRPr="00B156A3" w14:paraId="5EA1DDAF" w14:textId="77777777" w:rsidTr="00B156A3">
        <w:trPr>
          <w:trHeight w:val="287"/>
          <w:jc w:val="center"/>
        </w:trPr>
        <w:tc>
          <w:tcPr>
            <w:tcW w:w="9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1A077A9" w14:textId="77777777" w:rsidR="00080627" w:rsidRPr="00080627" w:rsidRDefault="00080627" w:rsidP="00080627">
            <w:pPr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Program 0400 Socijalna skrb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41B763F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246.311,89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C941F48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26.500,00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0981098A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10,76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657BAB1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272.811,89</w:t>
            </w:r>
          </w:p>
        </w:tc>
      </w:tr>
      <w:tr w:rsidR="00080627" w:rsidRPr="00B156A3" w14:paraId="7867DFE5" w14:textId="77777777" w:rsidTr="00B156A3">
        <w:trPr>
          <w:trHeight w:val="287"/>
          <w:jc w:val="center"/>
        </w:trPr>
        <w:tc>
          <w:tcPr>
            <w:tcW w:w="9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2C2640F" w14:textId="77777777" w:rsidR="00080627" w:rsidRPr="00080627" w:rsidRDefault="00080627" w:rsidP="00080627">
            <w:pPr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lastRenderedPageBreak/>
              <w:t>Aktivnost A100400 Socijalna skrb i novčane pomoći stanovništvu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68552FC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51.100,00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3CD8EF3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25.900,00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FF1E55B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50,68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DF8AF3E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77.000,00</w:t>
            </w:r>
          </w:p>
        </w:tc>
      </w:tr>
      <w:tr w:rsidR="00080627" w:rsidRPr="00B156A3" w14:paraId="380E9D57" w14:textId="77777777" w:rsidTr="00B156A3">
        <w:trPr>
          <w:trHeight w:val="287"/>
          <w:jc w:val="center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5567E" w14:textId="77777777" w:rsidR="00080627" w:rsidRPr="00080627" w:rsidRDefault="00080627" w:rsidP="00080627">
            <w:r w:rsidRPr="00080627">
              <w:t>37</w:t>
            </w:r>
          </w:p>
        </w:tc>
        <w:tc>
          <w:tcPr>
            <w:tcW w:w="8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3F4D2" w14:textId="77777777" w:rsidR="00080627" w:rsidRPr="00080627" w:rsidRDefault="00080627" w:rsidP="00080627">
            <w:r w:rsidRPr="00080627">
              <w:t>Naknade građanima i kućanstvima na temelju osiguranja i druge naknade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3D5FC" w14:textId="77777777" w:rsidR="00080627" w:rsidRPr="00080627" w:rsidRDefault="00080627" w:rsidP="00080627">
            <w:pPr>
              <w:jc w:val="right"/>
            </w:pPr>
            <w:r w:rsidRPr="00080627">
              <w:t>51.100,00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4F924" w14:textId="77777777" w:rsidR="00080627" w:rsidRPr="00080627" w:rsidRDefault="00080627" w:rsidP="00080627">
            <w:pPr>
              <w:jc w:val="right"/>
            </w:pPr>
            <w:r w:rsidRPr="00080627">
              <w:t>25.900,00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6B6B1" w14:textId="77777777" w:rsidR="00080627" w:rsidRPr="00080627" w:rsidRDefault="00080627" w:rsidP="00080627">
            <w:pPr>
              <w:jc w:val="right"/>
            </w:pPr>
            <w:r w:rsidRPr="00080627">
              <w:t>50,68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B6B42" w14:textId="77777777" w:rsidR="00080627" w:rsidRPr="00080627" w:rsidRDefault="00080627" w:rsidP="00080627">
            <w:pPr>
              <w:jc w:val="right"/>
            </w:pPr>
            <w:r w:rsidRPr="00080627">
              <w:t>77.000,00</w:t>
            </w:r>
          </w:p>
        </w:tc>
      </w:tr>
      <w:tr w:rsidR="00080627" w:rsidRPr="00B156A3" w14:paraId="66D6297A" w14:textId="77777777" w:rsidTr="00B156A3">
        <w:trPr>
          <w:trHeight w:val="287"/>
          <w:jc w:val="center"/>
        </w:trPr>
        <w:tc>
          <w:tcPr>
            <w:tcW w:w="9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3B6EEB2" w14:textId="77777777" w:rsidR="00080627" w:rsidRPr="00080627" w:rsidRDefault="00080627" w:rsidP="00080627">
            <w:pPr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Aktivnost A100401 Program osiguranja sufinanciranog prijevoza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BEFDF35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51.000,00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C52C519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E604FEA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FE672FD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51.000,00</w:t>
            </w:r>
          </w:p>
        </w:tc>
      </w:tr>
      <w:tr w:rsidR="00080627" w:rsidRPr="00B156A3" w14:paraId="4B22AD8A" w14:textId="77777777" w:rsidTr="00B156A3">
        <w:trPr>
          <w:trHeight w:val="287"/>
          <w:jc w:val="center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217CB" w14:textId="77777777" w:rsidR="00080627" w:rsidRPr="00080627" w:rsidRDefault="00080627" w:rsidP="00080627">
            <w:r w:rsidRPr="00080627">
              <w:t>37</w:t>
            </w:r>
          </w:p>
        </w:tc>
        <w:tc>
          <w:tcPr>
            <w:tcW w:w="8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7A4DC" w14:textId="77777777" w:rsidR="00080627" w:rsidRPr="00080627" w:rsidRDefault="00080627" w:rsidP="00080627">
            <w:r w:rsidRPr="00080627">
              <w:t>Naknade građanima i kućanstvima na temelju osiguranja i druge naknade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C44CB" w14:textId="77777777" w:rsidR="00080627" w:rsidRPr="00080627" w:rsidRDefault="00080627" w:rsidP="00080627">
            <w:pPr>
              <w:jc w:val="right"/>
            </w:pPr>
            <w:r w:rsidRPr="00080627">
              <w:t>51.000,00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7F46A" w14:textId="77777777" w:rsidR="00080627" w:rsidRPr="00080627" w:rsidRDefault="00080627" w:rsidP="00080627">
            <w:pPr>
              <w:jc w:val="right"/>
            </w:pPr>
            <w:r w:rsidRPr="00080627">
              <w:t>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86A17" w14:textId="77777777" w:rsidR="00080627" w:rsidRPr="00080627" w:rsidRDefault="00080627" w:rsidP="00080627">
            <w:pPr>
              <w:jc w:val="right"/>
            </w:pPr>
            <w:r w:rsidRPr="00080627"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AB732" w14:textId="77777777" w:rsidR="00080627" w:rsidRPr="00080627" w:rsidRDefault="00080627" w:rsidP="00080627">
            <w:pPr>
              <w:jc w:val="right"/>
            </w:pPr>
            <w:r w:rsidRPr="00080627">
              <w:t>51.000,00</w:t>
            </w:r>
          </w:p>
        </w:tc>
      </w:tr>
      <w:tr w:rsidR="00080627" w:rsidRPr="00B156A3" w14:paraId="54A8261D" w14:textId="77777777" w:rsidTr="00B156A3">
        <w:trPr>
          <w:trHeight w:val="287"/>
          <w:jc w:val="center"/>
        </w:trPr>
        <w:tc>
          <w:tcPr>
            <w:tcW w:w="9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C685FB4" w14:textId="77777777" w:rsidR="00080627" w:rsidRPr="00080627" w:rsidRDefault="00080627" w:rsidP="00080627">
            <w:pPr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Aktivnost A100402 Stipendije i školarine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B2C2454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46.000,00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77A7D3E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1235505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3815BB6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46.000,00</w:t>
            </w:r>
          </w:p>
        </w:tc>
      </w:tr>
      <w:tr w:rsidR="00080627" w:rsidRPr="00B156A3" w14:paraId="51797F74" w14:textId="77777777" w:rsidTr="00B156A3">
        <w:trPr>
          <w:trHeight w:val="287"/>
          <w:jc w:val="center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B1966" w14:textId="77777777" w:rsidR="00080627" w:rsidRPr="00080627" w:rsidRDefault="00080627" w:rsidP="00080627">
            <w:r w:rsidRPr="00080627">
              <w:t>37</w:t>
            </w:r>
          </w:p>
        </w:tc>
        <w:tc>
          <w:tcPr>
            <w:tcW w:w="8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A4959" w14:textId="77777777" w:rsidR="00080627" w:rsidRPr="00080627" w:rsidRDefault="00080627" w:rsidP="00080627">
            <w:r w:rsidRPr="00080627">
              <w:t>Naknade građanima i kućanstvima na temelju osiguranja i druge naknade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CDFBA" w14:textId="77777777" w:rsidR="00080627" w:rsidRPr="00080627" w:rsidRDefault="00080627" w:rsidP="00080627">
            <w:pPr>
              <w:jc w:val="right"/>
            </w:pPr>
            <w:r w:rsidRPr="00080627">
              <w:t>46.000,00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FE147" w14:textId="77777777" w:rsidR="00080627" w:rsidRPr="00080627" w:rsidRDefault="00080627" w:rsidP="00080627">
            <w:pPr>
              <w:jc w:val="right"/>
            </w:pPr>
            <w:r w:rsidRPr="00080627">
              <w:t>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21A43" w14:textId="77777777" w:rsidR="00080627" w:rsidRPr="00080627" w:rsidRDefault="00080627" w:rsidP="00080627">
            <w:pPr>
              <w:jc w:val="right"/>
            </w:pPr>
            <w:r w:rsidRPr="00080627"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66265" w14:textId="77777777" w:rsidR="00080627" w:rsidRPr="00080627" w:rsidRDefault="00080627" w:rsidP="00080627">
            <w:pPr>
              <w:jc w:val="right"/>
            </w:pPr>
            <w:r w:rsidRPr="00080627">
              <w:t>46.000,00</w:t>
            </w:r>
          </w:p>
        </w:tc>
      </w:tr>
      <w:tr w:rsidR="00080627" w:rsidRPr="00B156A3" w14:paraId="6AB20C1A" w14:textId="77777777" w:rsidTr="00B156A3">
        <w:trPr>
          <w:trHeight w:val="287"/>
          <w:jc w:val="center"/>
        </w:trPr>
        <w:tc>
          <w:tcPr>
            <w:tcW w:w="9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D1B58E9" w14:textId="77777777" w:rsidR="00080627" w:rsidRPr="00080627" w:rsidRDefault="00080627" w:rsidP="00080627">
            <w:pPr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Aktivnost A100403 Mjere socijalne politike u  osnovnoškolskom obrazovanju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D2EBF54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64.000,00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56EEDCD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BA5CE13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2DFB1BA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64.000,00</w:t>
            </w:r>
          </w:p>
        </w:tc>
      </w:tr>
      <w:tr w:rsidR="00080627" w:rsidRPr="00B156A3" w14:paraId="58AC712C" w14:textId="77777777" w:rsidTr="00B156A3">
        <w:trPr>
          <w:trHeight w:val="287"/>
          <w:jc w:val="center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731FD" w14:textId="77777777" w:rsidR="00080627" w:rsidRPr="00080627" w:rsidRDefault="00080627" w:rsidP="00080627">
            <w:r w:rsidRPr="00080627">
              <w:t>37</w:t>
            </w:r>
          </w:p>
        </w:tc>
        <w:tc>
          <w:tcPr>
            <w:tcW w:w="8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58A02" w14:textId="77777777" w:rsidR="00080627" w:rsidRPr="00080627" w:rsidRDefault="00080627" w:rsidP="00080627">
            <w:r w:rsidRPr="00080627">
              <w:t>Naknade građanima i kućanstvima na temelju osiguranja i druge naknade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C3310" w14:textId="77777777" w:rsidR="00080627" w:rsidRPr="00080627" w:rsidRDefault="00080627" w:rsidP="00080627">
            <w:pPr>
              <w:jc w:val="right"/>
            </w:pPr>
            <w:r w:rsidRPr="00080627">
              <w:t>64.000,00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FB977" w14:textId="77777777" w:rsidR="00080627" w:rsidRPr="00080627" w:rsidRDefault="00080627" w:rsidP="00080627">
            <w:pPr>
              <w:jc w:val="right"/>
            </w:pPr>
            <w:r w:rsidRPr="00080627">
              <w:t>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ADD19" w14:textId="77777777" w:rsidR="00080627" w:rsidRPr="00080627" w:rsidRDefault="00080627" w:rsidP="00080627">
            <w:pPr>
              <w:jc w:val="right"/>
            </w:pPr>
            <w:r w:rsidRPr="00080627"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1043D" w14:textId="77777777" w:rsidR="00080627" w:rsidRPr="00080627" w:rsidRDefault="00080627" w:rsidP="00080627">
            <w:pPr>
              <w:jc w:val="right"/>
            </w:pPr>
            <w:r w:rsidRPr="00080627">
              <w:t>64.000,00</w:t>
            </w:r>
          </w:p>
        </w:tc>
      </w:tr>
      <w:tr w:rsidR="00080627" w:rsidRPr="00B156A3" w14:paraId="6165E88B" w14:textId="77777777" w:rsidTr="00B156A3">
        <w:trPr>
          <w:trHeight w:val="287"/>
          <w:jc w:val="center"/>
        </w:trPr>
        <w:tc>
          <w:tcPr>
            <w:tcW w:w="9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A7E9D18" w14:textId="77777777" w:rsidR="00080627" w:rsidRPr="00080627" w:rsidRDefault="00080627" w:rsidP="00080627">
            <w:pPr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Aktivnost A100404 Sufinanciranje programa udruga u  socijalnoj skrbi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65D8214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13.620,00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C54035F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E121FA3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8549F08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13.620,00</w:t>
            </w:r>
          </w:p>
        </w:tc>
      </w:tr>
      <w:tr w:rsidR="00080627" w:rsidRPr="00B156A3" w14:paraId="3C571ECD" w14:textId="77777777" w:rsidTr="00B156A3">
        <w:trPr>
          <w:trHeight w:val="287"/>
          <w:jc w:val="center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71967" w14:textId="77777777" w:rsidR="00080627" w:rsidRPr="00080627" w:rsidRDefault="00080627" w:rsidP="00080627">
            <w:r w:rsidRPr="00080627">
              <w:t>38</w:t>
            </w:r>
          </w:p>
        </w:tc>
        <w:tc>
          <w:tcPr>
            <w:tcW w:w="8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65664" w14:textId="77777777" w:rsidR="00080627" w:rsidRPr="00080627" w:rsidRDefault="00080627" w:rsidP="00080627">
            <w:r w:rsidRPr="00080627">
              <w:t>Rashodi za donacije, kazne, naknade šteta i kapitalne pomoći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D093B" w14:textId="77777777" w:rsidR="00080627" w:rsidRPr="00080627" w:rsidRDefault="00080627" w:rsidP="00080627">
            <w:pPr>
              <w:jc w:val="right"/>
            </w:pPr>
            <w:r w:rsidRPr="00080627">
              <w:t>13.620,00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7DA2C" w14:textId="77777777" w:rsidR="00080627" w:rsidRPr="00080627" w:rsidRDefault="00080627" w:rsidP="00080627">
            <w:pPr>
              <w:jc w:val="right"/>
            </w:pPr>
            <w:r w:rsidRPr="00080627">
              <w:t>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9BD9A" w14:textId="77777777" w:rsidR="00080627" w:rsidRPr="00080627" w:rsidRDefault="00080627" w:rsidP="00080627">
            <w:pPr>
              <w:jc w:val="right"/>
            </w:pPr>
            <w:r w:rsidRPr="00080627"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B7AE9" w14:textId="77777777" w:rsidR="00080627" w:rsidRPr="00080627" w:rsidRDefault="00080627" w:rsidP="00080627">
            <w:pPr>
              <w:jc w:val="right"/>
            </w:pPr>
            <w:r w:rsidRPr="00080627">
              <w:t>13.620,00</w:t>
            </w:r>
          </w:p>
        </w:tc>
      </w:tr>
      <w:tr w:rsidR="00080627" w:rsidRPr="00B156A3" w14:paraId="2F044B93" w14:textId="77777777" w:rsidTr="00B156A3">
        <w:trPr>
          <w:trHeight w:val="287"/>
          <w:jc w:val="center"/>
        </w:trPr>
        <w:tc>
          <w:tcPr>
            <w:tcW w:w="9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545765C" w14:textId="77777777" w:rsidR="00080627" w:rsidRPr="00080627" w:rsidRDefault="00080627" w:rsidP="00080627">
            <w:pPr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Aktivnost A100406 Pomoć u kući na Puljštini (Crveni križ)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4DAAA1A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15.700,00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3BC5287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AB6EFE3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71DD86A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15.700,00</w:t>
            </w:r>
          </w:p>
        </w:tc>
      </w:tr>
      <w:tr w:rsidR="00080627" w:rsidRPr="00B156A3" w14:paraId="53EB55DE" w14:textId="77777777" w:rsidTr="00B156A3">
        <w:trPr>
          <w:trHeight w:val="287"/>
          <w:jc w:val="center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423E9" w14:textId="77777777" w:rsidR="00080627" w:rsidRPr="00080627" w:rsidRDefault="00080627" w:rsidP="00080627">
            <w:r w:rsidRPr="00080627">
              <w:t>38</w:t>
            </w:r>
          </w:p>
        </w:tc>
        <w:tc>
          <w:tcPr>
            <w:tcW w:w="8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295DC" w14:textId="77777777" w:rsidR="00080627" w:rsidRPr="00080627" w:rsidRDefault="00080627" w:rsidP="00080627">
            <w:r w:rsidRPr="00080627">
              <w:t>Rashodi za donacije, kazne, naknade šteta i kapitalne pomoći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BE832" w14:textId="77777777" w:rsidR="00080627" w:rsidRPr="00080627" w:rsidRDefault="00080627" w:rsidP="00080627">
            <w:pPr>
              <w:jc w:val="right"/>
            </w:pPr>
            <w:r w:rsidRPr="00080627">
              <w:t>15.700,00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7A6BF" w14:textId="77777777" w:rsidR="00080627" w:rsidRPr="00080627" w:rsidRDefault="00080627" w:rsidP="00080627">
            <w:pPr>
              <w:jc w:val="right"/>
            </w:pPr>
            <w:r w:rsidRPr="00080627">
              <w:t>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4CC65" w14:textId="77777777" w:rsidR="00080627" w:rsidRPr="00080627" w:rsidRDefault="00080627" w:rsidP="00080627">
            <w:pPr>
              <w:jc w:val="right"/>
            </w:pPr>
            <w:r w:rsidRPr="00080627"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224D1" w14:textId="77777777" w:rsidR="00080627" w:rsidRPr="00080627" w:rsidRDefault="00080627" w:rsidP="00080627">
            <w:pPr>
              <w:jc w:val="right"/>
            </w:pPr>
            <w:r w:rsidRPr="00080627">
              <w:t>15.700,00</w:t>
            </w:r>
          </w:p>
        </w:tc>
      </w:tr>
      <w:tr w:rsidR="00080627" w:rsidRPr="00B156A3" w14:paraId="2758EFF4" w14:textId="77777777" w:rsidTr="00B156A3">
        <w:trPr>
          <w:trHeight w:val="287"/>
          <w:jc w:val="center"/>
        </w:trPr>
        <w:tc>
          <w:tcPr>
            <w:tcW w:w="9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64A0DBA" w14:textId="77777777" w:rsidR="00080627" w:rsidRPr="00080627" w:rsidRDefault="00080627" w:rsidP="00080627">
            <w:pPr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Aktivnost A100407 Centar podrške 521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1FD5782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4.200,00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F13063E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7E36792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A0906DB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4.200,00</w:t>
            </w:r>
          </w:p>
        </w:tc>
      </w:tr>
      <w:tr w:rsidR="00080627" w:rsidRPr="00B156A3" w14:paraId="49BECEA0" w14:textId="77777777" w:rsidTr="00B156A3">
        <w:trPr>
          <w:trHeight w:val="287"/>
          <w:jc w:val="center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A28CD" w14:textId="77777777" w:rsidR="00080627" w:rsidRPr="00080627" w:rsidRDefault="00080627" w:rsidP="00080627">
            <w:r w:rsidRPr="00080627">
              <w:t>38</w:t>
            </w:r>
          </w:p>
        </w:tc>
        <w:tc>
          <w:tcPr>
            <w:tcW w:w="8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C0D0D" w14:textId="77777777" w:rsidR="00080627" w:rsidRPr="00080627" w:rsidRDefault="00080627" w:rsidP="00080627">
            <w:r w:rsidRPr="00080627">
              <w:t>Rashodi za donacije, kazne, naknade šteta i kapitalne pomoći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D77A0" w14:textId="77777777" w:rsidR="00080627" w:rsidRPr="00080627" w:rsidRDefault="00080627" w:rsidP="00080627">
            <w:pPr>
              <w:jc w:val="right"/>
            </w:pPr>
            <w:r w:rsidRPr="00080627">
              <w:t>4.200,00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30F0A" w14:textId="77777777" w:rsidR="00080627" w:rsidRPr="00080627" w:rsidRDefault="00080627" w:rsidP="00080627">
            <w:pPr>
              <w:jc w:val="right"/>
            </w:pPr>
            <w:r w:rsidRPr="00080627">
              <w:t>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4CB46" w14:textId="77777777" w:rsidR="00080627" w:rsidRPr="00080627" w:rsidRDefault="00080627" w:rsidP="00080627">
            <w:pPr>
              <w:jc w:val="right"/>
            </w:pPr>
            <w:r w:rsidRPr="00080627"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711B3" w14:textId="77777777" w:rsidR="00080627" w:rsidRPr="00080627" w:rsidRDefault="00080627" w:rsidP="00080627">
            <w:pPr>
              <w:jc w:val="right"/>
            </w:pPr>
            <w:r w:rsidRPr="00080627">
              <w:t>4.200,00</w:t>
            </w:r>
          </w:p>
        </w:tc>
      </w:tr>
      <w:tr w:rsidR="00080627" w:rsidRPr="00B156A3" w14:paraId="6AAAF7A0" w14:textId="77777777" w:rsidTr="00B156A3">
        <w:trPr>
          <w:trHeight w:val="287"/>
          <w:jc w:val="center"/>
        </w:trPr>
        <w:tc>
          <w:tcPr>
            <w:tcW w:w="9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809BEB8" w14:textId="77777777" w:rsidR="00080627" w:rsidRPr="00080627" w:rsidRDefault="00080627" w:rsidP="00080627">
            <w:pPr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Aktivnost A100409 Nabava specijalnog vozila za prijevoz osoba s invaliditetom - sporazum Županije, gradova i općina IŽ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8E67694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691,89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C5FEE85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600,00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74E4D97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86,72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2037BA3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1.291,89</w:t>
            </w:r>
          </w:p>
        </w:tc>
      </w:tr>
      <w:tr w:rsidR="00080627" w:rsidRPr="00B156A3" w14:paraId="492DDDF0" w14:textId="77777777" w:rsidTr="00B156A3">
        <w:trPr>
          <w:trHeight w:val="287"/>
          <w:jc w:val="center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AA60B" w14:textId="77777777" w:rsidR="00080627" w:rsidRPr="00080627" w:rsidRDefault="00080627" w:rsidP="00080627">
            <w:r w:rsidRPr="00080627">
              <w:t>38</w:t>
            </w:r>
          </w:p>
        </w:tc>
        <w:tc>
          <w:tcPr>
            <w:tcW w:w="8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0C392" w14:textId="77777777" w:rsidR="00080627" w:rsidRPr="00080627" w:rsidRDefault="00080627" w:rsidP="00080627">
            <w:r w:rsidRPr="00080627">
              <w:t>Rashodi za donacije, kazne, naknade šteta i kapitalne pomoći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B8E22" w14:textId="77777777" w:rsidR="00080627" w:rsidRPr="00080627" w:rsidRDefault="00080627" w:rsidP="00080627">
            <w:pPr>
              <w:jc w:val="right"/>
            </w:pPr>
            <w:r w:rsidRPr="00080627">
              <w:t>691,89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87CE1" w14:textId="77777777" w:rsidR="00080627" w:rsidRPr="00080627" w:rsidRDefault="00080627" w:rsidP="00080627">
            <w:pPr>
              <w:jc w:val="right"/>
            </w:pPr>
            <w:r w:rsidRPr="00080627">
              <w:t>600,00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B8500" w14:textId="77777777" w:rsidR="00080627" w:rsidRPr="00080627" w:rsidRDefault="00080627" w:rsidP="00080627">
            <w:pPr>
              <w:jc w:val="right"/>
            </w:pPr>
            <w:r w:rsidRPr="00080627">
              <w:t>86,72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A32DC" w14:textId="77777777" w:rsidR="00080627" w:rsidRPr="00080627" w:rsidRDefault="00080627" w:rsidP="00080627">
            <w:pPr>
              <w:jc w:val="right"/>
            </w:pPr>
            <w:r w:rsidRPr="00080627">
              <w:t>1.291,89</w:t>
            </w:r>
          </w:p>
        </w:tc>
      </w:tr>
      <w:tr w:rsidR="00080627" w:rsidRPr="00B156A3" w14:paraId="757E0AE8" w14:textId="77777777" w:rsidTr="00B156A3">
        <w:trPr>
          <w:trHeight w:val="287"/>
          <w:jc w:val="center"/>
        </w:trPr>
        <w:tc>
          <w:tcPr>
            <w:tcW w:w="9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FA82CFB" w14:textId="77777777" w:rsidR="00080627" w:rsidRPr="00080627" w:rsidRDefault="00080627" w:rsidP="00080627">
            <w:pPr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Program 0450 Ostale neprofitne udruge, zajednice i ustanove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1D28F7E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168.876,11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5D7CDC9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2FE58FC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2A88187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168.876,11</w:t>
            </w:r>
          </w:p>
        </w:tc>
      </w:tr>
      <w:tr w:rsidR="00080627" w:rsidRPr="00B156A3" w14:paraId="54704B1B" w14:textId="77777777" w:rsidTr="00B156A3">
        <w:trPr>
          <w:trHeight w:val="287"/>
          <w:jc w:val="center"/>
        </w:trPr>
        <w:tc>
          <w:tcPr>
            <w:tcW w:w="9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F755193" w14:textId="77777777" w:rsidR="00080627" w:rsidRPr="00080627" w:rsidRDefault="00080627" w:rsidP="00080627">
            <w:pPr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Aktivnost A100009 Razvoj civilnog društva - financiranje udruga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2C778CD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7.645,00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97228D0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B949352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DE48FDF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7.645,00</w:t>
            </w:r>
          </w:p>
        </w:tc>
      </w:tr>
      <w:tr w:rsidR="00080627" w:rsidRPr="00B156A3" w14:paraId="275F5044" w14:textId="77777777" w:rsidTr="00B156A3">
        <w:trPr>
          <w:trHeight w:val="287"/>
          <w:jc w:val="center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E36A1" w14:textId="77777777" w:rsidR="00080627" w:rsidRPr="00080627" w:rsidRDefault="00080627" w:rsidP="00080627">
            <w:r w:rsidRPr="00080627">
              <w:t>38</w:t>
            </w:r>
          </w:p>
        </w:tc>
        <w:tc>
          <w:tcPr>
            <w:tcW w:w="8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2A6F1" w14:textId="77777777" w:rsidR="00080627" w:rsidRPr="00080627" w:rsidRDefault="00080627" w:rsidP="00080627">
            <w:r w:rsidRPr="00080627">
              <w:t>Rashodi za donacije, kazne, naknade šteta i kapitalne pomoći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B271F" w14:textId="77777777" w:rsidR="00080627" w:rsidRPr="00080627" w:rsidRDefault="00080627" w:rsidP="00080627">
            <w:pPr>
              <w:jc w:val="right"/>
            </w:pPr>
            <w:r w:rsidRPr="00080627">
              <w:t>3.000,00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89340" w14:textId="77777777" w:rsidR="00080627" w:rsidRPr="00080627" w:rsidRDefault="00080627" w:rsidP="00080627">
            <w:pPr>
              <w:jc w:val="right"/>
            </w:pPr>
            <w:r w:rsidRPr="00080627">
              <w:t>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5C090" w14:textId="77777777" w:rsidR="00080627" w:rsidRPr="00080627" w:rsidRDefault="00080627" w:rsidP="00080627">
            <w:pPr>
              <w:jc w:val="right"/>
            </w:pPr>
            <w:r w:rsidRPr="00080627"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924A2" w14:textId="77777777" w:rsidR="00080627" w:rsidRPr="00080627" w:rsidRDefault="00080627" w:rsidP="00080627">
            <w:pPr>
              <w:jc w:val="right"/>
            </w:pPr>
            <w:r w:rsidRPr="00080627">
              <w:t>3.000,00</w:t>
            </w:r>
          </w:p>
        </w:tc>
      </w:tr>
      <w:tr w:rsidR="00080627" w:rsidRPr="00B156A3" w14:paraId="091F72C9" w14:textId="77777777" w:rsidTr="00B156A3">
        <w:trPr>
          <w:trHeight w:val="287"/>
          <w:jc w:val="center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70C75" w14:textId="77777777" w:rsidR="00080627" w:rsidRPr="00080627" w:rsidRDefault="00080627" w:rsidP="00080627">
            <w:r w:rsidRPr="00080627">
              <w:t>42</w:t>
            </w:r>
          </w:p>
        </w:tc>
        <w:tc>
          <w:tcPr>
            <w:tcW w:w="8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5B07B" w14:textId="77777777" w:rsidR="00080627" w:rsidRPr="00080627" w:rsidRDefault="00080627" w:rsidP="00080627">
            <w:r w:rsidRPr="00080627">
              <w:t>Rashodi za nabavu proizvedene dugotrajne imovine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03F90" w14:textId="77777777" w:rsidR="00080627" w:rsidRPr="00080627" w:rsidRDefault="00080627" w:rsidP="00080627">
            <w:pPr>
              <w:jc w:val="right"/>
            </w:pPr>
            <w:r w:rsidRPr="00080627">
              <w:t>4.645,00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37232" w14:textId="77777777" w:rsidR="00080627" w:rsidRPr="00080627" w:rsidRDefault="00080627" w:rsidP="00080627">
            <w:pPr>
              <w:jc w:val="right"/>
            </w:pPr>
            <w:r w:rsidRPr="00080627">
              <w:t>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0BDCF" w14:textId="77777777" w:rsidR="00080627" w:rsidRPr="00080627" w:rsidRDefault="00080627" w:rsidP="00080627">
            <w:pPr>
              <w:jc w:val="right"/>
            </w:pPr>
            <w:r w:rsidRPr="00080627"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E7948" w14:textId="77777777" w:rsidR="00080627" w:rsidRPr="00080627" w:rsidRDefault="00080627" w:rsidP="00080627">
            <w:pPr>
              <w:jc w:val="right"/>
            </w:pPr>
            <w:r w:rsidRPr="00080627">
              <w:t>4.645,00</w:t>
            </w:r>
          </w:p>
        </w:tc>
      </w:tr>
      <w:tr w:rsidR="00080627" w:rsidRPr="00B156A3" w14:paraId="7BAA4891" w14:textId="77777777" w:rsidTr="00B156A3">
        <w:trPr>
          <w:trHeight w:val="287"/>
          <w:jc w:val="center"/>
        </w:trPr>
        <w:tc>
          <w:tcPr>
            <w:tcW w:w="9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6834245" w14:textId="77777777" w:rsidR="00080627" w:rsidRPr="00080627" w:rsidRDefault="00080627" w:rsidP="00080627">
            <w:pPr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Aktivnost A150020 Zajednica Talijana Šišan – Comunita`degli Italiani di Sissano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492075A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15.000,00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130E552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BDA3FE0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ED139FC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15.000,00</w:t>
            </w:r>
          </w:p>
        </w:tc>
      </w:tr>
      <w:tr w:rsidR="00080627" w:rsidRPr="00B156A3" w14:paraId="7A364281" w14:textId="77777777" w:rsidTr="00B156A3">
        <w:trPr>
          <w:trHeight w:val="287"/>
          <w:jc w:val="center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EE294" w14:textId="77777777" w:rsidR="00080627" w:rsidRPr="00080627" w:rsidRDefault="00080627" w:rsidP="00080627">
            <w:r w:rsidRPr="00080627">
              <w:t>38</w:t>
            </w:r>
          </w:p>
        </w:tc>
        <w:tc>
          <w:tcPr>
            <w:tcW w:w="8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72401" w14:textId="77777777" w:rsidR="00080627" w:rsidRPr="00080627" w:rsidRDefault="00080627" w:rsidP="00080627">
            <w:r w:rsidRPr="00080627">
              <w:t>Rashodi za donacije, kazne, naknade šteta i kapitalne pomoći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D04D8" w14:textId="77777777" w:rsidR="00080627" w:rsidRPr="00080627" w:rsidRDefault="00080627" w:rsidP="00080627">
            <w:pPr>
              <w:jc w:val="right"/>
            </w:pPr>
            <w:r w:rsidRPr="00080627">
              <w:t>15.000,00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F9B12" w14:textId="77777777" w:rsidR="00080627" w:rsidRPr="00080627" w:rsidRDefault="00080627" w:rsidP="00080627">
            <w:pPr>
              <w:jc w:val="right"/>
            </w:pPr>
            <w:r w:rsidRPr="00080627">
              <w:t>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D021F" w14:textId="77777777" w:rsidR="00080627" w:rsidRPr="00080627" w:rsidRDefault="00080627" w:rsidP="00080627">
            <w:pPr>
              <w:jc w:val="right"/>
            </w:pPr>
            <w:r w:rsidRPr="00080627"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7070C" w14:textId="77777777" w:rsidR="00080627" w:rsidRPr="00080627" w:rsidRDefault="00080627" w:rsidP="00080627">
            <w:pPr>
              <w:jc w:val="right"/>
            </w:pPr>
            <w:r w:rsidRPr="00080627">
              <w:t>15.000,00</w:t>
            </w:r>
          </w:p>
        </w:tc>
      </w:tr>
      <w:tr w:rsidR="00080627" w:rsidRPr="00B156A3" w14:paraId="7062F992" w14:textId="77777777" w:rsidTr="00B156A3">
        <w:trPr>
          <w:trHeight w:val="287"/>
          <w:jc w:val="center"/>
        </w:trPr>
        <w:tc>
          <w:tcPr>
            <w:tcW w:w="9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EA24554" w14:textId="77777777" w:rsidR="00080627" w:rsidRPr="00080627" w:rsidRDefault="00080627" w:rsidP="00080627">
            <w:pPr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Aktivnost A150021 Promicanje dvojezičnosti i očuvanje talijanskog jezika na području Istarske županije- Sporazum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24A61BD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700,00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A94484D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5A6BE78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8E5BBD1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700,00</w:t>
            </w:r>
          </w:p>
        </w:tc>
      </w:tr>
      <w:tr w:rsidR="00080627" w:rsidRPr="00B156A3" w14:paraId="3FE04B59" w14:textId="77777777" w:rsidTr="00B156A3">
        <w:trPr>
          <w:trHeight w:val="287"/>
          <w:jc w:val="center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D3C2B" w14:textId="77777777" w:rsidR="00080627" w:rsidRPr="00080627" w:rsidRDefault="00080627" w:rsidP="00080627">
            <w:r w:rsidRPr="00080627">
              <w:t>36</w:t>
            </w:r>
          </w:p>
        </w:tc>
        <w:tc>
          <w:tcPr>
            <w:tcW w:w="8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A0747" w14:textId="77777777" w:rsidR="00080627" w:rsidRPr="00080627" w:rsidRDefault="00080627" w:rsidP="00080627">
            <w:r w:rsidRPr="00080627">
              <w:t>Pomoći dane u inozemstvo i unutar općeg proračuna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5F778" w14:textId="77777777" w:rsidR="00080627" w:rsidRPr="00080627" w:rsidRDefault="00080627" w:rsidP="00080627">
            <w:pPr>
              <w:jc w:val="right"/>
            </w:pPr>
            <w:r w:rsidRPr="00080627">
              <w:t>700,00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3BE23" w14:textId="77777777" w:rsidR="00080627" w:rsidRPr="00080627" w:rsidRDefault="00080627" w:rsidP="00080627">
            <w:pPr>
              <w:jc w:val="right"/>
            </w:pPr>
            <w:r w:rsidRPr="00080627">
              <w:t>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2352E" w14:textId="77777777" w:rsidR="00080627" w:rsidRPr="00080627" w:rsidRDefault="00080627" w:rsidP="00080627">
            <w:pPr>
              <w:jc w:val="right"/>
            </w:pPr>
            <w:r w:rsidRPr="00080627"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F1833" w14:textId="77777777" w:rsidR="00080627" w:rsidRPr="00080627" w:rsidRDefault="00080627" w:rsidP="00080627">
            <w:pPr>
              <w:jc w:val="right"/>
            </w:pPr>
            <w:r w:rsidRPr="00080627">
              <w:t>700,00</w:t>
            </w:r>
          </w:p>
        </w:tc>
      </w:tr>
      <w:tr w:rsidR="00080627" w:rsidRPr="00B156A3" w14:paraId="5A6CE2AC" w14:textId="77777777" w:rsidTr="00B156A3">
        <w:trPr>
          <w:trHeight w:val="287"/>
          <w:jc w:val="center"/>
        </w:trPr>
        <w:tc>
          <w:tcPr>
            <w:tcW w:w="9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AB7619D" w14:textId="77777777" w:rsidR="00080627" w:rsidRPr="00080627" w:rsidRDefault="00080627" w:rsidP="00080627">
            <w:pPr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Aktivnost A150030 Financiranje rada vjerskih zajednica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8287411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2.900,00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2F97437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6EC12C3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9987FD5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2.900,00</w:t>
            </w:r>
          </w:p>
        </w:tc>
      </w:tr>
      <w:tr w:rsidR="00080627" w:rsidRPr="00B156A3" w14:paraId="420085B1" w14:textId="77777777" w:rsidTr="00B156A3">
        <w:trPr>
          <w:trHeight w:val="287"/>
          <w:jc w:val="center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0C797" w14:textId="77777777" w:rsidR="00080627" w:rsidRPr="00080627" w:rsidRDefault="00080627" w:rsidP="00080627">
            <w:r w:rsidRPr="00080627">
              <w:t>38</w:t>
            </w:r>
          </w:p>
        </w:tc>
        <w:tc>
          <w:tcPr>
            <w:tcW w:w="8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59CEF" w14:textId="77777777" w:rsidR="00080627" w:rsidRPr="00080627" w:rsidRDefault="00080627" w:rsidP="00080627">
            <w:r w:rsidRPr="00080627">
              <w:t>Rashodi za donacije, kazne, naknade šteta i kapitalne pomoći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255B0" w14:textId="77777777" w:rsidR="00080627" w:rsidRPr="00080627" w:rsidRDefault="00080627" w:rsidP="00080627">
            <w:pPr>
              <w:jc w:val="right"/>
            </w:pPr>
            <w:r w:rsidRPr="00080627">
              <w:t>2.900,00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E2B1D" w14:textId="77777777" w:rsidR="00080627" w:rsidRPr="00080627" w:rsidRDefault="00080627" w:rsidP="00080627">
            <w:pPr>
              <w:jc w:val="right"/>
            </w:pPr>
            <w:r w:rsidRPr="00080627">
              <w:t>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8B9C6" w14:textId="77777777" w:rsidR="00080627" w:rsidRPr="00080627" w:rsidRDefault="00080627" w:rsidP="00080627">
            <w:pPr>
              <w:jc w:val="right"/>
            </w:pPr>
            <w:r w:rsidRPr="00080627"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BAA49" w14:textId="77777777" w:rsidR="00080627" w:rsidRPr="00080627" w:rsidRDefault="00080627" w:rsidP="00080627">
            <w:pPr>
              <w:jc w:val="right"/>
            </w:pPr>
            <w:r w:rsidRPr="00080627">
              <w:t>2.900,00</w:t>
            </w:r>
          </w:p>
        </w:tc>
      </w:tr>
      <w:tr w:rsidR="00080627" w:rsidRPr="00B156A3" w14:paraId="0180AF7D" w14:textId="77777777" w:rsidTr="00B156A3">
        <w:trPr>
          <w:trHeight w:val="287"/>
          <w:jc w:val="center"/>
        </w:trPr>
        <w:tc>
          <w:tcPr>
            <w:tcW w:w="9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915A29B" w14:textId="77777777" w:rsidR="00080627" w:rsidRPr="00080627" w:rsidRDefault="00080627" w:rsidP="00080627">
            <w:pPr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Aktivnost A150035 Vjerski i sakralni objekti te spomenici kulture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E0BDCD7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140.000,00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823F759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6D509F7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5EC3380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140.000,00</w:t>
            </w:r>
          </w:p>
        </w:tc>
      </w:tr>
      <w:tr w:rsidR="00080627" w:rsidRPr="00B156A3" w14:paraId="7F9D4802" w14:textId="77777777" w:rsidTr="00B156A3">
        <w:trPr>
          <w:trHeight w:val="287"/>
          <w:jc w:val="center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8F6CC" w14:textId="77777777" w:rsidR="00080627" w:rsidRPr="00080627" w:rsidRDefault="00080627" w:rsidP="00080627">
            <w:r w:rsidRPr="00080627">
              <w:t>38</w:t>
            </w:r>
          </w:p>
        </w:tc>
        <w:tc>
          <w:tcPr>
            <w:tcW w:w="8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0C647" w14:textId="77777777" w:rsidR="00080627" w:rsidRPr="00080627" w:rsidRDefault="00080627" w:rsidP="00080627">
            <w:r w:rsidRPr="00080627">
              <w:t>Rashodi za donacije, kazne, naknade šteta i kapitalne pomoći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372C1" w14:textId="77777777" w:rsidR="00080627" w:rsidRPr="00080627" w:rsidRDefault="00080627" w:rsidP="00080627">
            <w:pPr>
              <w:jc w:val="right"/>
            </w:pPr>
            <w:r w:rsidRPr="00080627">
              <w:t>140.000,00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60B3C" w14:textId="77777777" w:rsidR="00080627" w:rsidRPr="00080627" w:rsidRDefault="00080627" w:rsidP="00080627">
            <w:pPr>
              <w:jc w:val="right"/>
            </w:pPr>
            <w:r w:rsidRPr="00080627">
              <w:t>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9F4AE" w14:textId="77777777" w:rsidR="00080627" w:rsidRPr="00080627" w:rsidRDefault="00080627" w:rsidP="00080627">
            <w:pPr>
              <w:jc w:val="right"/>
            </w:pPr>
            <w:r w:rsidRPr="00080627"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A907" w14:textId="77777777" w:rsidR="00080627" w:rsidRPr="00080627" w:rsidRDefault="00080627" w:rsidP="00080627">
            <w:pPr>
              <w:jc w:val="right"/>
            </w:pPr>
            <w:r w:rsidRPr="00080627">
              <w:t>140.000,00</w:t>
            </w:r>
          </w:p>
        </w:tc>
      </w:tr>
      <w:tr w:rsidR="00080627" w:rsidRPr="00B156A3" w14:paraId="1554153D" w14:textId="77777777" w:rsidTr="00B156A3">
        <w:trPr>
          <w:trHeight w:val="287"/>
          <w:jc w:val="center"/>
        </w:trPr>
        <w:tc>
          <w:tcPr>
            <w:tcW w:w="9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FE06618" w14:textId="77777777" w:rsidR="00080627" w:rsidRPr="00080627" w:rsidRDefault="00080627" w:rsidP="00080627">
            <w:pPr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Aktivnost A150040 Zaklada za poticanje partnerstva i razvoja civilnog društva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EB979D0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2.631,11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C830B42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A53D5FE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D454424" w14:textId="77777777" w:rsidR="00080627" w:rsidRPr="00080627" w:rsidRDefault="00080627" w:rsidP="00080627">
            <w:pPr>
              <w:jc w:val="right"/>
              <w:rPr>
                <w:b/>
                <w:bCs/>
                <w:color w:val="000000"/>
              </w:rPr>
            </w:pPr>
            <w:r w:rsidRPr="00080627">
              <w:rPr>
                <w:b/>
                <w:bCs/>
                <w:color w:val="000000"/>
              </w:rPr>
              <w:t>2.631,11</w:t>
            </w:r>
          </w:p>
        </w:tc>
      </w:tr>
      <w:tr w:rsidR="00080627" w:rsidRPr="00B156A3" w14:paraId="5F69BE9E" w14:textId="77777777" w:rsidTr="00B156A3">
        <w:trPr>
          <w:trHeight w:val="287"/>
          <w:jc w:val="center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F77E3" w14:textId="77777777" w:rsidR="00080627" w:rsidRPr="00080627" w:rsidRDefault="00080627" w:rsidP="00080627">
            <w:r w:rsidRPr="00080627">
              <w:t>38</w:t>
            </w:r>
          </w:p>
        </w:tc>
        <w:tc>
          <w:tcPr>
            <w:tcW w:w="8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7182E" w14:textId="77777777" w:rsidR="00080627" w:rsidRPr="00080627" w:rsidRDefault="00080627" w:rsidP="00080627">
            <w:r w:rsidRPr="00080627">
              <w:t>Rashodi za donacije, kazne, naknade šteta i kapitalne pomoći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778F2" w14:textId="77777777" w:rsidR="00080627" w:rsidRPr="00080627" w:rsidRDefault="00080627" w:rsidP="00080627">
            <w:pPr>
              <w:jc w:val="right"/>
            </w:pPr>
            <w:r w:rsidRPr="00080627">
              <w:t>2.631,11</w:t>
            </w:r>
          </w:p>
        </w:tc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7CCC2" w14:textId="77777777" w:rsidR="00080627" w:rsidRPr="00080627" w:rsidRDefault="00080627" w:rsidP="00080627">
            <w:pPr>
              <w:jc w:val="right"/>
            </w:pPr>
            <w:r w:rsidRPr="00080627">
              <w:t>0,00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6F716" w14:textId="77777777" w:rsidR="00080627" w:rsidRPr="00080627" w:rsidRDefault="00080627" w:rsidP="00080627">
            <w:pPr>
              <w:jc w:val="right"/>
            </w:pPr>
            <w:r w:rsidRPr="00080627">
              <w:t>0,00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1BAD7" w14:textId="77777777" w:rsidR="00080627" w:rsidRPr="00080627" w:rsidRDefault="00080627" w:rsidP="00080627">
            <w:pPr>
              <w:jc w:val="right"/>
            </w:pPr>
            <w:r w:rsidRPr="00080627">
              <w:t>2.631,11</w:t>
            </w:r>
          </w:p>
        </w:tc>
      </w:tr>
    </w:tbl>
    <w:p w14:paraId="1C5420B0" w14:textId="77777777" w:rsidR="00080627" w:rsidRDefault="00080627" w:rsidP="00643EEC">
      <w:pPr>
        <w:pStyle w:val="Default"/>
        <w:jc w:val="both"/>
        <w:rPr>
          <w:b/>
          <w:sz w:val="22"/>
          <w:szCs w:val="22"/>
        </w:rPr>
      </w:pPr>
    </w:p>
    <w:p w14:paraId="0179DC67" w14:textId="77777777" w:rsidR="00080627" w:rsidRDefault="00080627" w:rsidP="00643EEC">
      <w:pPr>
        <w:pStyle w:val="Default"/>
        <w:jc w:val="both"/>
        <w:rPr>
          <w:b/>
          <w:sz w:val="22"/>
          <w:szCs w:val="22"/>
        </w:rPr>
      </w:pPr>
    </w:p>
    <w:p w14:paraId="55306F09" w14:textId="77777777" w:rsidR="00080627" w:rsidRPr="00480212" w:rsidRDefault="00643EEC" w:rsidP="00643EEC">
      <w:pPr>
        <w:pStyle w:val="Default"/>
        <w:jc w:val="both"/>
        <w:rPr>
          <w:b/>
          <w:bCs/>
          <w:sz w:val="22"/>
          <w:szCs w:val="22"/>
        </w:rPr>
      </w:pPr>
      <w:r w:rsidRPr="00480212">
        <w:rPr>
          <w:b/>
          <w:bCs/>
          <w:sz w:val="22"/>
          <w:szCs w:val="22"/>
        </w:rPr>
        <w:t xml:space="preserve">Ukupni izdaci ove glave se planiraju se u  novom iznosu od </w:t>
      </w:r>
      <w:r w:rsidR="0017416B" w:rsidRPr="00480212">
        <w:rPr>
          <w:b/>
          <w:bCs/>
          <w:sz w:val="22"/>
          <w:szCs w:val="22"/>
        </w:rPr>
        <w:t>1.794.009,39</w:t>
      </w:r>
      <w:r w:rsidRPr="00480212">
        <w:rPr>
          <w:b/>
          <w:bCs/>
          <w:sz w:val="22"/>
          <w:szCs w:val="22"/>
        </w:rPr>
        <w:t xml:space="preserve"> eura</w:t>
      </w:r>
      <w:r w:rsidR="0093443C" w:rsidRPr="00480212">
        <w:rPr>
          <w:b/>
          <w:bCs/>
          <w:sz w:val="22"/>
          <w:szCs w:val="22"/>
        </w:rPr>
        <w:t xml:space="preserve">, </w:t>
      </w:r>
      <w:r w:rsidR="0017416B" w:rsidRPr="00480212">
        <w:rPr>
          <w:b/>
          <w:bCs/>
          <w:sz w:val="22"/>
          <w:szCs w:val="22"/>
        </w:rPr>
        <w:t>u</w:t>
      </w:r>
      <w:r w:rsidRPr="00480212">
        <w:rPr>
          <w:b/>
          <w:bCs/>
          <w:sz w:val="22"/>
          <w:szCs w:val="22"/>
        </w:rPr>
        <w:t xml:space="preserve">većani su za </w:t>
      </w:r>
      <w:r w:rsidR="0017416B" w:rsidRPr="00480212">
        <w:rPr>
          <w:b/>
          <w:bCs/>
          <w:sz w:val="22"/>
          <w:szCs w:val="22"/>
        </w:rPr>
        <w:t>290.350,39</w:t>
      </w:r>
      <w:r w:rsidRPr="00480212">
        <w:rPr>
          <w:b/>
          <w:bCs/>
          <w:sz w:val="22"/>
          <w:szCs w:val="22"/>
        </w:rPr>
        <w:t xml:space="preserve"> eura</w:t>
      </w:r>
      <w:r w:rsidR="0093443C" w:rsidRPr="00480212">
        <w:rPr>
          <w:b/>
          <w:bCs/>
          <w:sz w:val="22"/>
          <w:szCs w:val="22"/>
        </w:rPr>
        <w:t xml:space="preserve">, odnosno </w:t>
      </w:r>
      <w:r w:rsidR="0017416B" w:rsidRPr="00480212">
        <w:rPr>
          <w:b/>
          <w:bCs/>
          <w:sz w:val="22"/>
          <w:szCs w:val="22"/>
        </w:rPr>
        <w:t>za 19,31%</w:t>
      </w:r>
      <w:r w:rsidR="0093443C" w:rsidRPr="00480212">
        <w:rPr>
          <w:b/>
          <w:bCs/>
          <w:sz w:val="22"/>
          <w:szCs w:val="22"/>
        </w:rPr>
        <w:t xml:space="preserve"> %. </w:t>
      </w:r>
      <w:r w:rsidR="0017416B" w:rsidRPr="00480212">
        <w:rPr>
          <w:b/>
          <w:bCs/>
          <w:sz w:val="22"/>
          <w:szCs w:val="22"/>
        </w:rPr>
        <w:t xml:space="preserve"> </w:t>
      </w:r>
    </w:p>
    <w:p w14:paraId="3787D1A8" w14:textId="2EDE7059" w:rsidR="00643EEC" w:rsidRPr="0093443C" w:rsidRDefault="0017416B" w:rsidP="00643EE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Uvećanje se najvećim dijelom odnosi na provedbu programa i aktivnosti u sklopu Predškolskog odgoja. Za rashode za rad</w:t>
      </w:r>
      <w:r w:rsidR="00480212">
        <w:rPr>
          <w:sz w:val="22"/>
          <w:szCs w:val="22"/>
        </w:rPr>
        <w:t xml:space="preserve"> proračunskog korisnika, </w:t>
      </w:r>
      <w:r>
        <w:rPr>
          <w:sz w:val="22"/>
          <w:szCs w:val="22"/>
        </w:rPr>
        <w:t xml:space="preserve"> predškolske ustanove Dječji vrtić</w:t>
      </w:r>
      <w:r w:rsidR="00480212">
        <w:rPr>
          <w:sz w:val="22"/>
          <w:szCs w:val="22"/>
        </w:rPr>
        <w:t>i</w:t>
      </w:r>
      <w:r>
        <w:rPr>
          <w:sz w:val="22"/>
          <w:szCs w:val="22"/>
        </w:rPr>
        <w:t xml:space="preserve"> Bubamara Ližnjan</w:t>
      </w:r>
      <w:r w:rsidR="00480212">
        <w:rPr>
          <w:sz w:val="22"/>
          <w:szCs w:val="22"/>
        </w:rPr>
        <w:t>-Lisignano</w:t>
      </w:r>
      <w:r>
        <w:rPr>
          <w:sz w:val="22"/>
          <w:szCs w:val="22"/>
        </w:rPr>
        <w:t xml:space="preserve"> prema</w:t>
      </w:r>
      <w:r w:rsidR="00480212">
        <w:rPr>
          <w:sz w:val="22"/>
          <w:szCs w:val="22"/>
        </w:rPr>
        <w:t xml:space="preserve"> dostavljenim</w:t>
      </w:r>
      <w:r>
        <w:rPr>
          <w:sz w:val="22"/>
          <w:szCs w:val="22"/>
        </w:rPr>
        <w:t xml:space="preserve"> predloženim </w:t>
      </w:r>
      <w:r w:rsidR="00480212">
        <w:rPr>
          <w:sz w:val="22"/>
          <w:szCs w:val="22"/>
        </w:rPr>
        <w:t>I</w:t>
      </w:r>
      <w:r>
        <w:rPr>
          <w:sz w:val="22"/>
          <w:szCs w:val="22"/>
        </w:rPr>
        <w:t>zmjenama</w:t>
      </w:r>
      <w:r w:rsidR="00480212">
        <w:rPr>
          <w:sz w:val="22"/>
          <w:szCs w:val="22"/>
        </w:rPr>
        <w:t xml:space="preserve"> i dopunama</w:t>
      </w:r>
      <w:r>
        <w:rPr>
          <w:sz w:val="22"/>
          <w:szCs w:val="22"/>
        </w:rPr>
        <w:t xml:space="preserve"> Financijskog plana proračunsk</w:t>
      </w:r>
      <w:r w:rsidR="00080627">
        <w:rPr>
          <w:sz w:val="22"/>
          <w:szCs w:val="22"/>
        </w:rPr>
        <w:t>o</w:t>
      </w:r>
      <w:r>
        <w:rPr>
          <w:sz w:val="22"/>
          <w:szCs w:val="22"/>
        </w:rPr>
        <w:t xml:space="preserve">g korisnika </w:t>
      </w:r>
      <w:r w:rsidR="00480212">
        <w:rPr>
          <w:sz w:val="22"/>
          <w:szCs w:val="22"/>
        </w:rPr>
        <w:t xml:space="preserve">za </w:t>
      </w:r>
      <w:r w:rsidR="00480212">
        <w:rPr>
          <w:sz w:val="22"/>
          <w:szCs w:val="22"/>
        </w:rPr>
        <w:lastRenderedPageBreak/>
        <w:t xml:space="preserve">2025.godinu, </w:t>
      </w:r>
      <w:r>
        <w:rPr>
          <w:sz w:val="22"/>
          <w:szCs w:val="22"/>
        </w:rPr>
        <w:t xml:space="preserve">ukupno se osiguravaju dodatna sredstva od </w:t>
      </w:r>
      <w:r w:rsidR="00080627">
        <w:rPr>
          <w:sz w:val="22"/>
          <w:szCs w:val="22"/>
        </w:rPr>
        <w:t>162.900 eura</w:t>
      </w:r>
      <w:r w:rsidR="00480212">
        <w:rPr>
          <w:sz w:val="22"/>
          <w:szCs w:val="22"/>
        </w:rPr>
        <w:t xml:space="preserve"> za rashode za plaće i materijalne rashode </w:t>
      </w:r>
      <w:r w:rsidR="00080627">
        <w:rPr>
          <w:sz w:val="22"/>
          <w:szCs w:val="22"/>
        </w:rPr>
        <w:t xml:space="preserve"> te </w:t>
      </w:r>
      <w:r w:rsidR="00480212">
        <w:rPr>
          <w:sz w:val="22"/>
          <w:szCs w:val="22"/>
        </w:rPr>
        <w:t xml:space="preserve">sredstva za  ukupno </w:t>
      </w:r>
      <w:r w:rsidR="00080627">
        <w:rPr>
          <w:sz w:val="22"/>
          <w:szCs w:val="22"/>
        </w:rPr>
        <w:t xml:space="preserve">10.390,89 eura pokrića </w:t>
      </w:r>
      <w:r w:rsidR="00480212">
        <w:rPr>
          <w:sz w:val="22"/>
          <w:szCs w:val="22"/>
        </w:rPr>
        <w:t xml:space="preserve">prenesenog </w:t>
      </w:r>
      <w:r w:rsidR="00080627">
        <w:rPr>
          <w:sz w:val="22"/>
          <w:szCs w:val="22"/>
        </w:rPr>
        <w:t>manjka</w:t>
      </w:r>
      <w:r w:rsidR="00480212">
        <w:rPr>
          <w:sz w:val="22"/>
          <w:szCs w:val="22"/>
        </w:rPr>
        <w:t xml:space="preserve">. U aktivnostima programa Predškolskog odgoja predviđa se </w:t>
      </w:r>
      <w:r w:rsidR="00080627">
        <w:rPr>
          <w:sz w:val="22"/>
          <w:szCs w:val="22"/>
        </w:rPr>
        <w:t xml:space="preserve">uvrštenje novog kapitalnog projekta sufinanciranog sredstvima Ministarstva demografije i useljeništva za poboljšanje materijalnih uvjeta u područnom odjeljenju dječjeg vrtića u Šišanu  u iznosu od 98.920,39 eura ( sufinanciranje 50% vlastitim općinskom sredstvima). </w:t>
      </w:r>
    </w:p>
    <w:p w14:paraId="06CD4F45" w14:textId="4F4E9F30" w:rsidR="00080627" w:rsidRPr="00936D1D" w:rsidRDefault="00080627" w:rsidP="00080627">
      <w:pPr>
        <w:pStyle w:val="Default"/>
        <w:jc w:val="both"/>
        <w:rPr>
          <w:sz w:val="22"/>
          <w:szCs w:val="22"/>
        </w:rPr>
      </w:pPr>
      <w:r w:rsidRPr="00936D1D">
        <w:rPr>
          <w:b/>
          <w:sz w:val="22"/>
          <w:szCs w:val="22"/>
        </w:rPr>
        <w:t xml:space="preserve">Program 0200 Predškolski  odgoj </w:t>
      </w:r>
      <w:r w:rsidRPr="00936D1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prvotno je bio </w:t>
      </w:r>
      <w:r w:rsidRPr="00936D1D">
        <w:rPr>
          <w:sz w:val="22"/>
          <w:szCs w:val="22"/>
        </w:rPr>
        <w:t>planiran je u ukupnom iznosu od 735.956 eura</w:t>
      </w:r>
      <w:r>
        <w:rPr>
          <w:sz w:val="22"/>
          <w:szCs w:val="22"/>
        </w:rPr>
        <w:t xml:space="preserve">, novi izmijenjeni iznos je 997.776,39  eura. </w:t>
      </w:r>
      <w:r w:rsidRPr="00936D1D">
        <w:rPr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 w:rsidRPr="00936D1D">
        <w:rPr>
          <w:sz w:val="22"/>
          <w:szCs w:val="22"/>
        </w:rPr>
        <w:t xml:space="preserve">rema propisima i donesenim aktima o osnivanju i financiranju  Općina Ližnjan u </w:t>
      </w:r>
      <w:r w:rsidR="00480212">
        <w:rPr>
          <w:sz w:val="22"/>
          <w:szCs w:val="22"/>
        </w:rPr>
        <w:t>P</w:t>
      </w:r>
      <w:r w:rsidRPr="00936D1D">
        <w:rPr>
          <w:sz w:val="22"/>
          <w:szCs w:val="22"/>
        </w:rPr>
        <w:t>roračun uključuje kako rashode financirane iz svog proračuna tako i sve ostale rashode i izdatke koji se financiraju iz sredstava njenog proračunskog korisnika -  dječjeg vrtića  uključujući i njegove izdatke.</w:t>
      </w:r>
    </w:p>
    <w:p w14:paraId="3BD83445" w14:textId="77777777" w:rsidR="00080627" w:rsidRPr="00936D1D" w:rsidRDefault="00080627" w:rsidP="00080627">
      <w:pPr>
        <w:pStyle w:val="Default"/>
        <w:jc w:val="both"/>
        <w:rPr>
          <w:b/>
          <w:bCs/>
          <w:sz w:val="22"/>
          <w:szCs w:val="22"/>
        </w:rPr>
      </w:pPr>
      <w:r w:rsidRPr="00936D1D">
        <w:rPr>
          <w:b/>
          <w:bCs/>
          <w:color w:val="auto"/>
          <w:sz w:val="22"/>
          <w:szCs w:val="22"/>
        </w:rPr>
        <w:t xml:space="preserve">Ukupni iznos Programa predškolskog odgoja raspoređen </w:t>
      </w:r>
      <w:r w:rsidRPr="00936D1D">
        <w:rPr>
          <w:b/>
          <w:bCs/>
          <w:sz w:val="22"/>
          <w:szCs w:val="22"/>
        </w:rPr>
        <w:t xml:space="preserve">je na sljedeće potprograme i projekte: </w:t>
      </w:r>
    </w:p>
    <w:p w14:paraId="705A0744" w14:textId="77777777" w:rsidR="00080627" w:rsidRPr="00936D1D" w:rsidRDefault="00080627" w:rsidP="00080627">
      <w:pPr>
        <w:pStyle w:val="Default"/>
        <w:jc w:val="both"/>
        <w:rPr>
          <w:sz w:val="22"/>
          <w:szCs w:val="22"/>
        </w:rPr>
      </w:pPr>
      <w:r w:rsidRPr="00936D1D">
        <w:rPr>
          <w:b/>
          <w:bCs/>
          <w:sz w:val="22"/>
          <w:szCs w:val="22"/>
        </w:rPr>
        <w:t xml:space="preserve">Proračunski korisnik 38315 Dječji vrtić Bubamara Ližnjan  - Scuole dell´infanzia Coccinella Lisignano –  </w:t>
      </w:r>
      <w:r w:rsidRPr="00936D1D">
        <w:rPr>
          <w:sz w:val="22"/>
          <w:szCs w:val="22"/>
        </w:rPr>
        <w:t xml:space="preserve">financijski plan proračunskog korisnika  za 2025.g. i projekcije za 2026. i 2027.g. uvrštavaju  se u općinski proračun te su stavke raspoređene na: </w:t>
      </w:r>
    </w:p>
    <w:p w14:paraId="48D5B17D" w14:textId="0A0772BA" w:rsidR="00080627" w:rsidRPr="00936D1D" w:rsidRDefault="00080627" w:rsidP="00080627">
      <w:pPr>
        <w:pStyle w:val="Default"/>
        <w:jc w:val="both"/>
        <w:rPr>
          <w:sz w:val="22"/>
          <w:szCs w:val="22"/>
        </w:rPr>
      </w:pPr>
      <w:r w:rsidRPr="00936D1D">
        <w:rPr>
          <w:sz w:val="22"/>
          <w:szCs w:val="22"/>
        </w:rPr>
        <w:t xml:space="preserve">Aktivnost </w:t>
      </w:r>
      <w:r w:rsidRPr="00936D1D">
        <w:rPr>
          <w:b/>
          <w:bCs/>
          <w:sz w:val="22"/>
          <w:szCs w:val="22"/>
        </w:rPr>
        <w:t xml:space="preserve">Rashodi proračunskog korisnika Dječji vrtići  Bubamara (financiranje iz proračuna Općine) </w:t>
      </w:r>
      <w:r w:rsidRPr="00936D1D">
        <w:rPr>
          <w:sz w:val="22"/>
          <w:szCs w:val="22"/>
        </w:rPr>
        <w:t xml:space="preserve"> u </w:t>
      </w:r>
      <w:r>
        <w:rPr>
          <w:sz w:val="22"/>
          <w:szCs w:val="22"/>
        </w:rPr>
        <w:t xml:space="preserve">novom </w:t>
      </w:r>
      <w:r w:rsidRPr="00936D1D">
        <w:rPr>
          <w:sz w:val="22"/>
          <w:szCs w:val="22"/>
        </w:rPr>
        <w:t xml:space="preserve">iznosu od </w:t>
      </w:r>
      <w:r>
        <w:rPr>
          <w:sz w:val="22"/>
          <w:szCs w:val="22"/>
        </w:rPr>
        <w:t>537.532</w:t>
      </w:r>
      <w:r w:rsidRPr="00936D1D">
        <w:rPr>
          <w:sz w:val="22"/>
          <w:szCs w:val="22"/>
        </w:rPr>
        <w:t xml:space="preserve">  eura  (uvećanje od </w:t>
      </w:r>
      <w:r>
        <w:rPr>
          <w:sz w:val="22"/>
          <w:szCs w:val="22"/>
        </w:rPr>
        <w:t>88</w:t>
      </w:r>
      <w:r w:rsidRPr="00936D1D">
        <w:rPr>
          <w:sz w:val="22"/>
          <w:szCs w:val="22"/>
        </w:rPr>
        <w:t xml:space="preserve"> % u odnosu na izvršenje 2023.g.) </w:t>
      </w:r>
    </w:p>
    <w:p w14:paraId="4906F6EE" w14:textId="1E21DFB5" w:rsidR="00080627" w:rsidRPr="00936D1D" w:rsidRDefault="00080627" w:rsidP="00080627">
      <w:pPr>
        <w:pStyle w:val="Default"/>
        <w:jc w:val="both"/>
        <w:rPr>
          <w:sz w:val="22"/>
          <w:szCs w:val="22"/>
        </w:rPr>
      </w:pPr>
      <w:r w:rsidRPr="00936D1D">
        <w:rPr>
          <w:sz w:val="22"/>
          <w:szCs w:val="22"/>
        </w:rPr>
        <w:t xml:space="preserve">Aktivnost </w:t>
      </w:r>
      <w:r w:rsidRPr="00936D1D">
        <w:rPr>
          <w:b/>
          <w:bCs/>
          <w:sz w:val="22"/>
          <w:szCs w:val="22"/>
        </w:rPr>
        <w:t>Rashodi proračunskog korisnika Dječji vrtići  Bubamara - financiranje iz vlastitih</w:t>
      </w:r>
      <w:r w:rsidRPr="00936D1D">
        <w:rPr>
          <w:sz w:val="22"/>
          <w:szCs w:val="22"/>
        </w:rPr>
        <w:t xml:space="preserve">, namjenskih </w:t>
      </w:r>
      <w:r w:rsidRPr="00936D1D">
        <w:rPr>
          <w:b/>
          <w:bCs/>
          <w:sz w:val="22"/>
          <w:szCs w:val="22"/>
        </w:rPr>
        <w:t>sredstava</w:t>
      </w:r>
      <w:r w:rsidRPr="00936D1D">
        <w:rPr>
          <w:sz w:val="22"/>
          <w:szCs w:val="22"/>
        </w:rPr>
        <w:t xml:space="preserve"> (učešća roditelja u cijeni usluge), te pomoći i donacija  u iznosu od </w:t>
      </w:r>
      <w:r>
        <w:rPr>
          <w:sz w:val="22"/>
          <w:szCs w:val="22"/>
        </w:rPr>
        <w:t>121.324</w:t>
      </w:r>
      <w:r w:rsidRPr="00936D1D">
        <w:rPr>
          <w:sz w:val="22"/>
          <w:szCs w:val="22"/>
        </w:rPr>
        <w:t xml:space="preserve">  eura (uvećanje od </w:t>
      </w:r>
      <w:r>
        <w:rPr>
          <w:sz w:val="22"/>
          <w:szCs w:val="22"/>
        </w:rPr>
        <w:t>34,</w:t>
      </w:r>
      <w:r w:rsidR="00175329">
        <w:rPr>
          <w:sz w:val="22"/>
          <w:szCs w:val="22"/>
        </w:rPr>
        <w:t>6</w:t>
      </w:r>
      <w:r w:rsidRPr="00936D1D">
        <w:rPr>
          <w:sz w:val="22"/>
          <w:szCs w:val="22"/>
        </w:rPr>
        <w:t xml:space="preserve">% u odnosu na izvršenje 2023.g.) </w:t>
      </w:r>
    </w:p>
    <w:p w14:paraId="3DEEBA50" w14:textId="6F8F11CF" w:rsidR="00175329" w:rsidRDefault="00080627" w:rsidP="00175329">
      <w:pPr>
        <w:jc w:val="both"/>
        <w:rPr>
          <w:sz w:val="22"/>
          <w:szCs w:val="22"/>
        </w:rPr>
      </w:pPr>
      <w:r w:rsidRPr="00936D1D">
        <w:rPr>
          <w:b/>
          <w:bCs/>
          <w:sz w:val="22"/>
          <w:szCs w:val="22"/>
        </w:rPr>
        <w:t xml:space="preserve">Proračunski korisnik Dječji vrtić Bubamara Ližnjan - Scuole dell´infanzia Coccinella Lisignano, </w:t>
      </w:r>
      <w:r w:rsidRPr="00936D1D">
        <w:rPr>
          <w:sz w:val="22"/>
          <w:szCs w:val="22"/>
        </w:rPr>
        <w:t>u skladu s Zakonom o proračunu donosi i usvaja  svoj Financijski plan za 2025. godinu sa projekcijama za 2026. i 2027.godinu koji se uključuje (konsolidira)  i postaje sastavni dio Proračuna i projekcija Općine Ližnjan-Lisignano.  P</w:t>
      </w:r>
      <w:r w:rsidR="00480212">
        <w:rPr>
          <w:sz w:val="22"/>
          <w:szCs w:val="22"/>
        </w:rPr>
        <w:t>rvotni p</w:t>
      </w:r>
      <w:r w:rsidRPr="00936D1D">
        <w:rPr>
          <w:sz w:val="22"/>
          <w:szCs w:val="22"/>
        </w:rPr>
        <w:t xml:space="preserve">lan izvršenja programa obuhvaća njegu, odgoj, naobrazbu, prehranu i zdravstvenu zaštitu djece od prve godine života do polaska u školu. Djelatnost se obavlja na temelju godišnjeg programa i plana rada za svaku godinu. Programima dječjeg vrtića Bubamara Ližnjan – Lisignano  za 2024/2025. predškolsku godinu obuhvaćeno je 88 djece. Ciljeve programa  trenutno provodi  17 zaposlenika uključivo i Ravnateljicu,  budući je dio zaposlenih na bolovanju odnosno dopustu, zaposlene su njihove zamjene.   Predviđeno je uvećanje  rashoda u odnosu na </w:t>
      </w:r>
      <w:r w:rsidR="00175329">
        <w:rPr>
          <w:sz w:val="22"/>
          <w:szCs w:val="22"/>
        </w:rPr>
        <w:t xml:space="preserve"> izvorni </w:t>
      </w:r>
      <w:r w:rsidRPr="00936D1D">
        <w:rPr>
          <w:sz w:val="22"/>
          <w:szCs w:val="22"/>
        </w:rPr>
        <w:t>plan za 202</w:t>
      </w:r>
      <w:r w:rsidR="00480212">
        <w:rPr>
          <w:sz w:val="22"/>
          <w:szCs w:val="22"/>
        </w:rPr>
        <w:t>5</w:t>
      </w:r>
      <w:r w:rsidRPr="00936D1D">
        <w:rPr>
          <w:sz w:val="22"/>
          <w:szCs w:val="22"/>
        </w:rPr>
        <w:t xml:space="preserve">.godinu slijedom </w:t>
      </w:r>
      <w:r w:rsidR="00175329">
        <w:rPr>
          <w:sz w:val="22"/>
          <w:szCs w:val="22"/>
        </w:rPr>
        <w:t xml:space="preserve"> prijedloga za osnivanje i financiranje nove jasličke skupine u prostoru matičnog vrtića u Ližnjanu zbog značajnog interesa i potrebe roditelja.</w:t>
      </w:r>
      <w:r w:rsidR="00480212">
        <w:rPr>
          <w:sz w:val="22"/>
          <w:szCs w:val="22"/>
        </w:rPr>
        <w:t xml:space="preserve"> Jaslička skupina bi obuhvaćala dvanaestoro djece jasličke dobi. </w:t>
      </w:r>
      <w:r w:rsidR="00175329">
        <w:rPr>
          <w:sz w:val="22"/>
          <w:szCs w:val="22"/>
        </w:rPr>
        <w:t xml:space="preserve"> Pritom je potrebno zaposliti četiri nova djelatnika a shodno tome i uvećati potreban iznos za plaće</w:t>
      </w:r>
      <w:r w:rsidR="00175329">
        <w:rPr>
          <w:sz w:val="22"/>
          <w:szCs w:val="22"/>
        </w:rPr>
        <w:t xml:space="preserve"> </w:t>
      </w:r>
      <w:r w:rsidR="00175329" w:rsidRPr="00936D1D">
        <w:rPr>
          <w:sz w:val="22"/>
          <w:szCs w:val="22"/>
        </w:rPr>
        <w:t>iznosa za plaće i ostale rashode za zaposlene,  za redovno usklađenje minuloga rada, uvećane naknade temeljem kolektivnog ugovora, te povećanja rashoda za materijal i energiju uslijed povećane inflacij</w:t>
      </w:r>
      <w:r w:rsidR="00175329">
        <w:rPr>
          <w:sz w:val="22"/>
          <w:szCs w:val="22"/>
        </w:rPr>
        <w:t xml:space="preserve">e.  </w:t>
      </w:r>
      <w:r w:rsidR="00175329">
        <w:rPr>
          <w:sz w:val="22"/>
          <w:szCs w:val="22"/>
        </w:rPr>
        <w:t xml:space="preserve"> Osim  novih djelatnika, uvećani iznosi za plaće potrebni su radi isplate uvećanih iznosa osnovice za plaće i  ostalih rashoda za zaposlene</w:t>
      </w:r>
      <w:r w:rsidR="00175329" w:rsidRPr="0093443C">
        <w:rPr>
          <w:sz w:val="22"/>
          <w:szCs w:val="22"/>
        </w:rPr>
        <w:t xml:space="preserve"> djelatnike dječjeg vrtića temeljem odredbi sklopljen</w:t>
      </w:r>
      <w:r w:rsidR="00175329">
        <w:rPr>
          <w:sz w:val="22"/>
          <w:szCs w:val="22"/>
        </w:rPr>
        <w:t xml:space="preserve">ih dodataka </w:t>
      </w:r>
      <w:r w:rsidR="00175329" w:rsidRPr="0093443C">
        <w:rPr>
          <w:sz w:val="22"/>
          <w:szCs w:val="22"/>
        </w:rPr>
        <w:t>kolektivn</w:t>
      </w:r>
      <w:r w:rsidR="00175329">
        <w:rPr>
          <w:sz w:val="22"/>
          <w:szCs w:val="22"/>
        </w:rPr>
        <w:t xml:space="preserve">om </w:t>
      </w:r>
      <w:r w:rsidR="00175329" w:rsidRPr="0093443C">
        <w:rPr>
          <w:sz w:val="22"/>
          <w:szCs w:val="22"/>
        </w:rPr>
        <w:t xml:space="preserve"> ugovor</w:t>
      </w:r>
      <w:r w:rsidR="00175329">
        <w:rPr>
          <w:sz w:val="22"/>
          <w:szCs w:val="22"/>
        </w:rPr>
        <w:t xml:space="preserve">u, </w:t>
      </w:r>
      <w:r w:rsidR="00175329" w:rsidRPr="0093443C">
        <w:rPr>
          <w:sz w:val="22"/>
          <w:szCs w:val="22"/>
        </w:rPr>
        <w:t xml:space="preserve"> uvećanih koeficijenata i osnovice za obračun plaće i ostalih rashoda za zaposlene.</w:t>
      </w:r>
    </w:p>
    <w:tbl>
      <w:tblPr>
        <w:tblStyle w:val="107"/>
        <w:tblW w:w="5000" w:type="pct"/>
        <w:jc w:val="center"/>
        <w:tblInd w:w="0" w:type="dxa"/>
        <w:tblLook w:val="0000" w:firstRow="0" w:lastRow="0" w:firstColumn="0" w:lastColumn="0" w:noHBand="0" w:noVBand="0"/>
      </w:tblPr>
      <w:tblGrid>
        <w:gridCol w:w="4201"/>
        <w:gridCol w:w="9964"/>
      </w:tblGrid>
      <w:tr w:rsidR="00C43D6E" w:rsidRPr="00936D1D" w14:paraId="67823B6B" w14:textId="77777777" w:rsidTr="002C3818">
        <w:trPr>
          <w:trHeight w:val="284"/>
          <w:jc w:val="center"/>
        </w:trPr>
        <w:tc>
          <w:tcPr>
            <w:tcW w:w="14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F7579" w14:textId="77777777" w:rsidR="00C43D6E" w:rsidRPr="00936D1D" w:rsidRDefault="00C43D6E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Pokazatelj uspješnosti</w:t>
            </w:r>
          </w:p>
        </w:tc>
        <w:tc>
          <w:tcPr>
            <w:tcW w:w="351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A8890" w14:textId="77777777" w:rsidR="00C43D6E" w:rsidRPr="00936D1D" w:rsidRDefault="00C43D6E" w:rsidP="002C38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sz w:val="22"/>
                <w:szCs w:val="22"/>
              </w:rPr>
              <w:t xml:space="preserve">Racionalno financiranje rashoda za zaposlene u skladu sa  zakonom, propisima i internim aktima, te popunjenost svih radnih mjesta. </w:t>
            </w:r>
          </w:p>
          <w:p w14:paraId="4755BB7A" w14:textId="77777777" w:rsidR="00C43D6E" w:rsidRPr="00936D1D" w:rsidRDefault="00C43D6E" w:rsidP="002C38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sz w:val="22"/>
                <w:szCs w:val="22"/>
              </w:rPr>
              <w:t xml:space="preserve">Optimalno provođenje svih programa predškolskog odgoja  u skladu s standardima te uz sto postotnu popunjenost broja upisane djece. </w:t>
            </w:r>
          </w:p>
          <w:p w14:paraId="3F0615E1" w14:textId="77777777" w:rsidR="00C43D6E" w:rsidRPr="00936D1D" w:rsidRDefault="00C43D6E" w:rsidP="002C38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sz w:val="22"/>
                <w:szCs w:val="22"/>
              </w:rPr>
              <w:t xml:space="preserve">Broj upisane djece. Osiguravanje materijalnih i financijskih uvjeta za provođenje programa. </w:t>
            </w:r>
          </w:p>
        </w:tc>
      </w:tr>
      <w:tr w:rsidR="00C43D6E" w:rsidRPr="00936D1D" w14:paraId="3864D06B" w14:textId="77777777" w:rsidTr="002C3818">
        <w:trPr>
          <w:trHeight w:val="284"/>
          <w:jc w:val="center"/>
        </w:trPr>
        <w:tc>
          <w:tcPr>
            <w:tcW w:w="14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E5A2E" w14:textId="77777777" w:rsidR="00C43D6E" w:rsidRPr="00936D1D" w:rsidRDefault="00C43D6E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Izvor financiranja</w:t>
            </w:r>
          </w:p>
        </w:tc>
        <w:tc>
          <w:tcPr>
            <w:tcW w:w="351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6562D" w14:textId="77777777" w:rsidR="00C43D6E" w:rsidRPr="00936D1D" w:rsidRDefault="00C43D6E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Nenamjenski prihodi i primici/namjenski vlastiti prihodi primici </w:t>
            </w:r>
          </w:p>
        </w:tc>
      </w:tr>
      <w:tr w:rsidR="00C43D6E" w:rsidRPr="00936D1D" w14:paraId="0316CAEE" w14:textId="77777777" w:rsidTr="002C3818">
        <w:trPr>
          <w:trHeight w:val="284"/>
          <w:jc w:val="center"/>
        </w:trPr>
        <w:tc>
          <w:tcPr>
            <w:tcW w:w="14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C6B12" w14:textId="77777777" w:rsidR="00C43D6E" w:rsidRPr="00936D1D" w:rsidRDefault="00C43D6E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Pokazatelj </w:t>
            </w:r>
          </w:p>
        </w:tc>
        <w:tc>
          <w:tcPr>
            <w:tcW w:w="351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44EFC" w14:textId="77777777" w:rsidR="00C43D6E" w:rsidRPr="00936D1D" w:rsidRDefault="00C43D6E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Racionalno financiranje rashoda/broj upisane djece/broj odgojnih skupina</w:t>
            </w:r>
          </w:p>
        </w:tc>
      </w:tr>
      <w:tr w:rsidR="00C43D6E" w:rsidRPr="00936D1D" w14:paraId="1D653E0C" w14:textId="77777777" w:rsidTr="002C3818">
        <w:trPr>
          <w:trHeight w:val="284"/>
          <w:jc w:val="center"/>
        </w:trPr>
        <w:tc>
          <w:tcPr>
            <w:tcW w:w="14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3B47A" w14:textId="77777777" w:rsidR="00C43D6E" w:rsidRPr="00936D1D" w:rsidRDefault="00C43D6E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Polazna vrijednost 2023</w:t>
            </w:r>
          </w:p>
        </w:tc>
        <w:tc>
          <w:tcPr>
            <w:tcW w:w="351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F5FA7" w14:textId="77777777" w:rsidR="00C43D6E" w:rsidRPr="00071847" w:rsidRDefault="00C43D6E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71847">
              <w:rPr>
                <w:rFonts w:ascii="Times New Roman" w:eastAsia="Times New Roman" w:hAnsi="Times New Roman" w:cs="Times New Roman"/>
                <w:sz w:val="22"/>
                <w:szCs w:val="22"/>
              </w:rPr>
              <w:t>Racionalno / 88/5</w:t>
            </w:r>
          </w:p>
        </w:tc>
      </w:tr>
      <w:tr w:rsidR="00C43D6E" w:rsidRPr="00936D1D" w14:paraId="49FF17C1" w14:textId="77777777" w:rsidTr="002C3818">
        <w:trPr>
          <w:trHeight w:val="284"/>
          <w:jc w:val="center"/>
        </w:trPr>
        <w:tc>
          <w:tcPr>
            <w:tcW w:w="14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A0490" w14:textId="77777777" w:rsidR="00C43D6E" w:rsidRPr="00936D1D" w:rsidRDefault="00C43D6E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Ciljana vrijednost 2025.,2026., 2027</w:t>
            </w:r>
          </w:p>
        </w:tc>
        <w:tc>
          <w:tcPr>
            <w:tcW w:w="351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DD69D" w14:textId="6C3F7B64" w:rsidR="00C43D6E" w:rsidRPr="00071847" w:rsidRDefault="00C43D6E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7184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Racionalno / </w:t>
            </w:r>
            <w:r w:rsidR="000A531B" w:rsidRPr="00071847">
              <w:rPr>
                <w:rFonts w:ascii="Times New Roman" w:eastAsia="Times New Roman" w:hAnsi="Times New Roman" w:cs="Times New Roman"/>
                <w:sz w:val="22"/>
                <w:szCs w:val="22"/>
              </w:rPr>
              <w:t>100</w:t>
            </w:r>
            <w:r w:rsidRPr="00071847">
              <w:rPr>
                <w:rFonts w:ascii="Times New Roman" w:eastAsia="Times New Roman" w:hAnsi="Times New Roman" w:cs="Times New Roman"/>
                <w:sz w:val="22"/>
                <w:szCs w:val="22"/>
              </w:rPr>
              <w:t>/</w:t>
            </w:r>
            <w:r w:rsidR="000A531B" w:rsidRPr="00071847"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</w:tc>
      </w:tr>
    </w:tbl>
    <w:p w14:paraId="73929E9D" w14:textId="77777777" w:rsidR="00C43D6E" w:rsidRPr="00936D1D" w:rsidRDefault="00C43D6E" w:rsidP="00C43D6E">
      <w:pPr>
        <w:pStyle w:val="Default"/>
        <w:jc w:val="both"/>
        <w:rPr>
          <w:sz w:val="22"/>
          <w:szCs w:val="22"/>
        </w:rPr>
      </w:pPr>
      <w:r w:rsidRPr="00936D1D">
        <w:rPr>
          <w:b/>
          <w:bCs/>
          <w:sz w:val="22"/>
          <w:szCs w:val="22"/>
        </w:rPr>
        <w:t>Aktivnost A200100 Sufinanciranje cijene koštanja boravka djece u ostalim vrtićima i financiranje dadilja</w:t>
      </w:r>
      <w:r w:rsidRPr="00936D1D">
        <w:rPr>
          <w:sz w:val="22"/>
          <w:szCs w:val="22"/>
        </w:rPr>
        <w:t xml:space="preserve"> - ostale potrebe u predškolskom odgoju  u iznosu od  231.000 eura odnose se na  aktivnost sufinanciranje cijene koštanja boravka djece u  predškolskim ustanovama van općine i financiranje dadilja, navedenim financiranjem planira se osigurati pohađanje predškolskog odgoja za preko 100 djece vrtićke i jasličke dobi putem svih dostupnih modela pohađanja programa uključivo i financiranje dadilja.  Za djecu s prebivalištem na području općine osigurana su sredstva u visini od 210.00 eura mjesečno za djecu jasličke i vrtićke  dobi u ustanovama, te 130 eura  pri dadiljama, za redovan desetsatni program.  </w:t>
      </w:r>
    </w:p>
    <w:p w14:paraId="5ADBD137" w14:textId="77777777" w:rsidR="00C43D6E" w:rsidRPr="00936D1D" w:rsidRDefault="00C43D6E" w:rsidP="00C43D6E">
      <w:pPr>
        <w:pStyle w:val="Default"/>
        <w:jc w:val="both"/>
        <w:rPr>
          <w:sz w:val="22"/>
          <w:szCs w:val="22"/>
        </w:rPr>
      </w:pPr>
      <w:r w:rsidRPr="00936D1D">
        <w:rPr>
          <w:sz w:val="22"/>
          <w:szCs w:val="22"/>
        </w:rPr>
        <w:lastRenderedPageBreak/>
        <w:t>Cilj programa je osigurati uvjete za sufinanciranje programa predškolskog odgoja i obrazovanja u ustanovama drugih osnivača i pri dadiljama  prema potrebama roditelja i djece, a u skladu s kriterijima za sufinanciranje.</w:t>
      </w:r>
    </w:p>
    <w:tbl>
      <w:tblPr>
        <w:tblStyle w:val="107"/>
        <w:tblW w:w="5000" w:type="pct"/>
        <w:jc w:val="center"/>
        <w:tblInd w:w="0" w:type="dxa"/>
        <w:tblLook w:val="0000" w:firstRow="0" w:lastRow="0" w:firstColumn="0" w:lastColumn="0" w:noHBand="0" w:noVBand="0"/>
      </w:tblPr>
      <w:tblGrid>
        <w:gridCol w:w="4204"/>
        <w:gridCol w:w="9961"/>
      </w:tblGrid>
      <w:tr w:rsidR="00C43D6E" w:rsidRPr="00936D1D" w14:paraId="6FE0C3D8" w14:textId="77777777" w:rsidTr="002C3818">
        <w:trPr>
          <w:trHeight w:val="284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5FF46" w14:textId="77777777" w:rsidR="00C43D6E" w:rsidRPr="00936D1D" w:rsidRDefault="00C43D6E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A200100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F0789" w14:textId="77777777" w:rsidR="00C43D6E" w:rsidRPr="00936D1D" w:rsidRDefault="00C43D6E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Sufinanciranje cijene koštanja boravka djece u ostalim vrtićima i financiranje dadilja</w:t>
            </w:r>
          </w:p>
        </w:tc>
      </w:tr>
      <w:tr w:rsidR="00C43D6E" w:rsidRPr="00936D1D" w14:paraId="10DB0C16" w14:textId="77777777" w:rsidTr="002C3818">
        <w:trPr>
          <w:trHeight w:val="284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634B3" w14:textId="77777777" w:rsidR="00C43D6E" w:rsidRPr="00936D1D" w:rsidRDefault="00C43D6E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Opis  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07AFC" w14:textId="77777777" w:rsidR="00C43D6E" w:rsidRPr="00936D1D" w:rsidRDefault="00C43D6E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Sufinanciranje smještaja djece u vrtićima drugih osnivača /pri dadiljama </w:t>
            </w:r>
          </w:p>
        </w:tc>
      </w:tr>
      <w:tr w:rsidR="00C43D6E" w:rsidRPr="00936D1D" w14:paraId="73CB11F9" w14:textId="77777777" w:rsidTr="002C3818">
        <w:trPr>
          <w:trHeight w:val="284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B6941" w14:textId="77777777" w:rsidR="00C43D6E" w:rsidRPr="00936D1D" w:rsidRDefault="00C43D6E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Pokazatelj uspješnosti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1C478" w14:textId="77777777" w:rsidR="00C43D6E" w:rsidRPr="00936D1D" w:rsidRDefault="00C43D6E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U okviru raspoloživih sredstava riješiti sve potrebe roditelja za sufinanciranjem boravka u jaslicama i vrtiću izvan Dječjeg vrtića Bubamara Ližnjan </w:t>
            </w:r>
          </w:p>
        </w:tc>
      </w:tr>
      <w:tr w:rsidR="00C43D6E" w:rsidRPr="00936D1D" w14:paraId="2AFBD9E3" w14:textId="77777777" w:rsidTr="002C3818">
        <w:trPr>
          <w:trHeight w:val="284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D6A41" w14:textId="77777777" w:rsidR="00C43D6E" w:rsidRPr="00936D1D" w:rsidRDefault="00C43D6E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Izvor financiranja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20F8F" w14:textId="77777777" w:rsidR="00C43D6E" w:rsidRPr="00936D1D" w:rsidRDefault="00C43D6E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Nenamjenski prihodi i primici</w:t>
            </w:r>
          </w:p>
        </w:tc>
      </w:tr>
      <w:tr w:rsidR="00C43D6E" w:rsidRPr="00936D1D" w14:paraId="7394D626" w14:textId="77777777" w:rsidTr="002C3818">
        <w:trPr>
          <w:trHeight w:val="284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29389" w14:textId="77777777" w:rsidR="00C43D6E" w:rsidRPr="00936D1D" w:rsidRDefault="00C43D6E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Pokazatelj 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2BFD9" w14:textId="77777777" w:rsidR="00C43D6E" w:rsidRPr="00936D1D" w:rsidRDefault="00C43D6E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Broj dostavljenih i odobrenih Zahtjeva za sufinanciranjem /</w:t>
            </w:r>
          </w:p>
          <w:p w14:paraId="78C68979" w14:textId="77777777" w:rsidR="00C43D6E" w:rsidRPr="00936D1D" w:rsidRDefault="00C43D6E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Postotak podmirenih obaveza po dostavljenim  računima za sufinanciranje. </w:t>
            </w:r>
          </w:p>
        </w:tc>
      </w:tr>
      <w:tr w:rsidR="00C43D6E" w:rsidRPr="00936D1D" w14:paraId="492C3C68" w14:textId="77777777" w:rsidTr="002C3818">
        <w:trPr>
          <w:trHeight w:val="284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86A77" w14:textId="77777777" w:rsidR="00C43D6E" w:rsidRPr="00936D1D" w:rsidRDefault="00C43D6E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Polazna vrijednost predš. god.  2023/2024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9180C" w14:textId="77777777" w:rsidR="00C43D6E" w:rsidRPr="00936D1D" w:rsidRDefault="00C43D6E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  <w:r w:rsidRPr="00936D1D">
              <w:rPr>
                <w:rFonts w:ascii="Times New Roman" w:hAnsi="Times New Roman" w:cs="Times New Roman"/>
                <w:sz w:val="22"/>
                <w:szCs w:val="22"/>
              </w:rPr>
              <w:t>105 / 100%</w:t>
            </w:r>
          </w:p>
        </w:tc>
      </w:tr>
      <w:tr w:rsidR="00C43D6E" w:rsidRPr="00936D1D" w14:paraId="29AD1772" w14:textId="77777777" w:rsidTr="002C3818">
        <w:trPr>
          <w:trHeight w:val="284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63687" w14:textId="77777777" w:rsidR="00C43D6E" w:rsidRPr="00936D1D" w:rsidRDefault="00C43D6E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Ciljana vrijednost 2025., 2026., 2027.g.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6B43C" w14:textId="77777777" w:rsidR="00C43D6E" w:rsidRPr="00936D1D" w:rsidRDefault="00C43D6E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115 / 100%</w:t>
            </w:r>
          </w:p>
        </w:tc>
      </w:tr>
    </w:tbl>
    <w:p w14:paraId="70694C59" w14:textId="77777777" w:rsidR="00C43D6E" w:rsidRDefault="00C43D6E" w:rsidP="00C43D6E">
      <w:pPr>
        <w:pStyle w:val="Default"/>
        <w:jc w:val="both"/>
        <w:rPr>
          <w:sz w:val="22"/>
          <w:szCs w:val="22"/>
        </w:rPr>
      </w:pPr>
    </w:p>
    <w:p w14:paraId="4DAB0F0B" w14:textId="705DA86B" w:rsidR="00C43D6E" w:rsidRDefault="00C43D6E" w:rsidP="00C43D6E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Kapitalni projekt </w:t>
      </w:r>
      <w:r w:rsidR="007816B7">
        <w:rPr>
          <w:b/>
          <w:bCs/>
          <w:sz w:val="22"/>
          <w:szCs w:val="22"/>
        </w:rPr>
        <w:t>K200100</w:t>
      </w:r>
      <w:r w:rsidR="007816B7" w:rsidRPr="00936D1D">
        <w:rPr>
          <w:b/>
          <w:bCs/>
          <w:sz w:val="22"/>
          <w:szCs w:val="22"/>
        </w:rPr>
        <w:t xml:space="preserve"> </w:t>
      </w:r>
      <w:r w:rsidR="007816B7">
        <w:rPr>
          <w:b/>
          <w:bCs/>
          <w:sz w:val="22"/>
          <w:szCs w:val="22"/>
        </w:rPr>
        <w:t xml:space="preserve">Poboljšanje materijalnih uvjeta DV Bubamara, područni odjel Šišan – oprema </w:t>
      </w:r>
      <w:r w:rsidR="007816B7" w:rsidRPr="00936D1D">
        <w:rPr>
          <w:sz w:val="22"/>
          <w:szCs w:val="22"/>
        </w:rPr>
        <w:t xml:space="preserve"> </w:t>
      </w:r>
      <w:r w:rsidRPr="00936D1D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Poboljšanje materijalnih uvjeta DV Bubamara, područni odjel Šišan – oprema </w:t>
      </w:r>
      <w:r w:rsidRPr="00936D1D">
        <w:rPr>
          <w:sz w:val="22"/>
          <w:szCs w:val="22"/>
        </w:rPr>
        <w:t xml:space="preserve"> - </w:t>
      </w:r>
      <w:r>
        <w:rPr>
          <w:sz w:val="22"/>
          <w:szCs w:val="22"/>
        </w:rPr>
        <w:t>cilj novog kapitalnog projekta je dostupnost kvalitetne skrbi za djecu kroz poboljšanje materijalnih uvjeta u dječjim vrtićima. Ministarstvo demografije i useljeništva je doneslo odluku o financiranju projekta u iznosu od 50% potrebnih troškova obzirom na propisane uvjete natječaja iz veljače 2025.godine, dobivena su sredstva za opremanje područnog odjeljenja vrtića u Šišanu kroz nabavu brojne opreme kroz opremanje jednog postojećeg objekta</w:t>
      </w:r>
      <w:r w:rsidR="007816B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ustanove edukativnim, povijesnim, kulturnim i kreativnim te  sportskim sadržajem te sadržajima vezanima </w:t>
      </w:r>
      <w:r w:rsidR="007816B7">
        <w:rPr>
          <w:sz w:val="22"/>
          <w:szCs w:val="22"/>
        </w:rPr>
        <w:t xml:space="preserve">uz prirodu i zaštitu okoliša. </w:t>
      </w:r>
    </w:p>
    <w:p w14:paraId="5E643B78" w14:textId="7A98809F" w:rsidR="007816B7" w:rsidRDefault="007816B7" w:rsidP="00C43D6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Ukupna planirana sredstva su u novom iznosu od 98.920,39  eura. </w:t>
      </w:r>
    </w:p>
    <w:p w14:paraId="4C3F7418" w14:textId="4ADD060F" w:rsidR="00C43D6E" w:rsidRPr="00936D1D" w:rsidRDefault="00C43D6E" w:rsidP="00C43D6E">
      <w:pPr>
        <w:pStyle w:val="Default"/>
        <w:jc w:val="both"/>
        <w:rPr>
          <w:sz w:val="22"/>
          <w:szCs w:val="22"/>
        </w:rPr>
      </w:pPr>
    </w:p>
    <w:tbl>
      <w:tblPr>
        <w:tblStyle w:val="107"/>
        <w:tblW w:w="5000" w:type="pct"/>
        <w:jc w:val="center"/>
        <w:tblInd w:w="0" w:type="dxa"/>
        <w:tblLook w:val="0000" w:firstRow="0" w:lastRow="0" w:firstColumn="0" w:lastColumn="0" w:noHBand="0" w:noVBand="0"/>
      </w:tblPr>
      <w:tblGrid>
        <w:gridCol w:w="4204"/>
        <w:gridCol w:w="9961"/>
      </w:tblGrid>
      <w:tr w:rsidR="00C43D6E" w:rsidRPr="007816B7" w14:paraId="1864FA42" w14:textId="77777777" w:rsidTr="002C3818">
        <w:trPr>
          <w:trHeight w:val="284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58CE5" w14:textId="5F972855" w:rsidR="00C43D6E" w:rsidRPr="007816B7" w:rsidRDefault="007816B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7816B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K200100 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AEE4E" w14:textId="41890101" w:rsidR="00C43D6E" w:rsidRPr="007816B7" w:rsidRDefault="007816B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7816B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Poboljšanje materijalnih uvjeta DV Bubamara, područni odjel Šišan – oprema </w:t>
            </w:r>
            <w:r w:rsidRPr="007816B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C43D6E" w:rsidRPr="007816B7" w14:paraId="74D3A49C" w14:textId="77777777" w:rsidTr="002C3818">
        <w:trPr>
          <w:trHeight w:val="284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17A3C" w14:textId="77777777" w:rsidR="00C43D6E" w:rsidRPr="007816B7" w:rsidRDefault="00C43D6E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7816B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Opis  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B3BD9" w14:textId="00E14968" w:rsidR="00C43D6E" w:rsidRPr="007816B7" w:rsidRDefault="007816B7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16B7">
              <w:rPr>
                <w:rFonts w:ascii="Times New Roman" w:hAnsi="Times New Roman" w:cs="Times New Roman"/>
                <w:sz w:val="22"/>
                <w:szCs w:val="22"/>
              </w:rPr>
              <w:t>opremanje jednog postojećeg objekt</w:t>
            </w:r>
            <w:r w:rsidRPr="007816B7">
              <w:rPr>
                <w:rFonts w:ascii="Times New Roman" w:hAnsi="Times New Roman" w:cs="Times New Roman"/>
                <w:sz w:val="22"/>
                <w:szCs w:val="22"/>
              </w:rPr>
              <w:t xml:space="preserve">a </w:t>
            </w:r>
            <w:r w:rsidRPr="007816B7">
              <w:rPr>
                <w:rFonts w:ascii="Times New Roman" w:hAnsi="Times New Roman" w:cs="Times New Roman"/>
                <w:sz w:val="22"/>
                <w:szCs w:val="22"/>
              </w:rPr>
              <w:t>ustanove edukativnim, povijesnim, kulturnim i kreativnim te  sportskim sadržajem te sadržajima vezanima uz prirodu i zaštitu okoliša</w:t>
            </w:r>
          </w:p>
        </w:tc>
      </w:tr>
      <w:tr w:rsidR="00C43D6E" w:rsidRPr="007816B7" w14:paraId="1C6CB0AA" w14:textId="77777777" w:rsidTr="002C3818">
        <w:trPr>
          <w:trHeight w:val="284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ED806" w14:textId="77777777" w:rsidR="00C43D6E" w:rsidRPr="007816B7" w:rsidRDefault="00C43D6E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7816B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Pokazatelj uspješnosti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922A7" w14:textId="5D78DF31" w:rsidR="007816B7" w:rsidRDefault="007816B7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Uspješna provedba nabave i opremanje objekata prema predviđenim specifikacijama opreme. </w:t>
            </w:r>
          </w:p>
          <w:p w14:paraId="2F9258FD" w14:textId="3DBD6474" w:rsidR="00C43D6E" w:rsidRPr="007816B7" w:rsidRDefault="007816B7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0C43D6E" w:rsidRPr="007816B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C43D6E" w:rsidRPr="007816B7" w14:paraId="2E1C8858" w14:textId="77777777" w:rsidTr="002C3818">
        <w:trPr>
          <w:trHeight w:val="284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21991" w14:textId="77777777" w:rsidR="00C43D6E" w:rsidRPr="007816B7" w:rsidRDefault="00C43D6E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7816B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Izvor financiranja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B7ECF" w14:textId="5FB84582" w:rsidR="00C43D6E" w:rsidRPr="007816B7" w:rsidRDefault="00C43D6E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16B7">
              <w:rPr>
                <w:rFonts w:ascii="Times New Roman" w:eastAsia="Times New Roman" w:hAnsi="Times New Roman" w:cs="Times New Roman"/>
                <w:sz w:val="22"/>
                <w:szCs w:val="22"/>
              </w:rPr>
              <w:t>Nenamjenski prihodi i primici</w:t>
            </w:r>
            <w:r w:rsidR="007816B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i prihodi od kapitalne pomoći Ministarstva demografije i useljeništva</w:t>
            </w:r>
          </w:p>
        </w:tc>
      </w:tr>
      <w:tr w:rsidR="00C43D6E" w:rsidRPr="007816B7" w14:paraId="16F459C2" w14:textId="77777777" w:rsidTr="002C3818">
        <w:trPr>
          <w:trHeight w:val="284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753D7" w14:textId="77777777" w:rsidR="00C43D6E" w:rsidRPr="007816B7" w:rsidRDefault="00C43D6E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7816B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Pokazatelj 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78349" w14:textId="366E9040" w:rsidR="00C43D6E" w:rsidRPr="007816B7" w:rsidRDefault="007816B7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Nabava opreme prema </w:t>
            </w:r>
            <w:r w:rsidR="00BC46BF">
              <w:rPr>
                <w:rFonts w:ascii="Times New Roman" w:eastAsia="Times New Roman" w:hAnsi="Times New Roman" w:cs="Times New Roman"/>
                <w:sz w:val="22"/>
                <w:szCs w:val="22"/>
              </w:rPr>
              <w:t>specifikacijama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/ dobivanje kapitalne pomoći/bespovratnih sredstava prema ugovoru</w:t>
            </w:r>
            <w:r w:rsidR="00C43D6E" w:rsidRPr="007816B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C43D6E" w:rsidRPr="007816B7" w14:paraId="351535C8" w14:textId="77777777" w:rsidTr="002C3818">
        <w:trPr>
          <w:trHeight w:val="284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41539" w14:textId="77777777" w:rsidR="00C43D6E" w:rsidRPr="007816B7" w:rsidRDefault="00C43D6E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7816B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Polazna vrijednost predš. god.  2023/2024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EEE34" w14:textId="76C4E812" w:rsidR="00C43D6E" w:rsidRPr="007816B7" w:rsidRDefault="007816B7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</w:tr>
      <w:tr w:rsidR="00C43D6E" w:rsidRPr="007816B7" w14:paraId="4F36F273" w14:textId="77777777" w:rsidTr="002C3818">
        <w:trPr>
          <w:trHeight w:val="284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CFAEC" w14:textId="42F3E142" w:rsidR="00C43D6E" w:rsidRPr="007816B7" w:rsidRDefault="00C43D6E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7816B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Ciljana vrijednost 2025.</w:t>
            </w:r>
            <w:r w:rsidR="007816B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.g. 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2EB3B" w14:textId="65A21532" w:rsidR="00C43D6E" w:rsidRPr="007816B7" w:rsidRDefault="007816B7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100%</w:t>
            </w:r>
            <w:r w:rsidR="00C43D6E" w:rsidRPr="007816B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/ 100%</w:t>
            </w:r>
          </w:p>
        </w:tc>
      </w:tr>
    </w:tbl>
    <w:p w14:paraId="41A9E023" w14:textId="77777777" w:rsidR="007816B7" w:rsidRDefault="007816B7" w:rsidP="00C43D6E">
      <w:pPr>
        <w:pStyle w:val="Default"/>
        <w:jc w:val="both"/>
        <w:rPr>
          <w:sz w:val="22"/>
          <w:szCs w:val="22"/>
        </w:rPr>
      </w:pPr>
    </w:p>
    <w:p w14:paraId="0F7220D7" w14:textId="1F1734A9" w:rsidR="00D448C0" w:rsidRPr="00D448C0" w:rsidRDefault="00D448C0" w:rsidP="00D448C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936D1D">
        <w:rPr>
          <w:b/>
          <w:bCs/>
          <w:sz w:val="22"/>
          <w:szCs w:val="22"/>
        </w:rPr>
        <w:t>Program 0250 Školsko obrazovanje provodi se  kroz aktivnost A250100 Javne potrebe u osnovnom školstvu i A250200 Nagrađivanje izvrsnih učenika srednjih škola i studenata</w:t>
      </w:r>
      <w:r>
        <w:rPr>
          <w:b/>
          <w:bCs/>
          <w:sz w:val="22"/>
          <w:szCs w:val="22"/>
        </w:rPr>
        <w:t xml:space="preserve"> </w:t>
      </w:r>
      <w:r w:rsidRPr="00D448C0">
        <w:rPr>
          <w:sz w:val="22"/>
          <w:szCs w:val="22"/>
        </w:rPr>
        <w:t xml:space="preserve">ovim izmjenama sredstva  javnih potreba u osnovnom školstvu su uvećana za 2.030 eura na ime dodatnih sredstava za sufinanciranje produženog boravka </w:t>
      </w:r>
      <w:r>
        <w:rPr>
          <w:sz w:val="22"/>
          <w:szCs w:val="22"/>
        </w:rPr>
        <w:t xml:space="preserve">pri osnovnim školama. </w:t>
      </w:r>
    </w:p>
    <w:p w14:paraId="59464243" w14:textId="77777777" w:rsidR="007816B7" w:rsidRDefault="007816B7" w:rsidP="00C43D6E">
      <w:pPr>
        <w:pStyle w:val="Default"/>
        <w:jc w:val="both"/>
        <w:rPr>
          <w:sz w:val="22"/>
          <w:szCs w:val="22"/>
        </w:rPr>
      </w:pPr>
    </w:p>
    <w:p w14:paraId="6152F208" w14:textId="2DD27C1B" w:rsidR="004F4337" w:rsidRPr="0093443C" w:rsidRDefault="00643EEC" w:rsidP="00643EEC">
      <w:pPr>
        <w:jc w:val="both"/>
        <w:rPr>
          <w:bCs/>
          <w:sz w:val="22"/>
          <w:szCs w:val="22"/>
        </w:rPr>
      </w:pPr>
      <w:r w:rsidRPr="0093443C">
        <w:rPr>
          <w:b/>
          <w:sz w:val="22"/>
          <w:szCs w:val="22"/>
        </w:rPr>
        <w:t xml:space="preserve">Program 0400 Socijalna skrb </w:t>
      </w:r>
      <w:r w:rsidRPr="0093443C">
        <w:rPr>
          <w:bCs/>
          <w:sz w:val="22"/>
          <w:szCs w:val="22"/>
        </w:rPr>
        <w:t>detaljno je obrazložen kroz</w:t>
      </w:r>
      <w:r w:rsidR="00FA04F0" w:rsidRPr="0093443C">
        <w:rPr>
          <w:bCs/>
          <w:sz w:val="22"/>
          <w:szCs w:val="22"/>
        </w:rPr>
        <w:t xml:space="preserve"> izmjene i dopune </w:t>
      </w:r>
      <w:r w:rsidRPr="0093443C">
        <w:rPr>
          <w:bCs/>
          <w:sz w:val="22"/>
          <w:szCs w:val="22"/>
        </w:rPr>
        <w:t xml:space="preserve"> </w:t>
      </w:r>
      <w:r w:rsidRPr="0093443C">
        <w:rPr>
          <w:b/>
          <w:sz w:val="22"/>
          <w:szCs w:val="22"/>
        </w:rPr>
        <w:t>Socijaln</w:t>
      </w:r>
      <w:r w:rsidR="00FA04F0" w:rsidRPr="0093443C">
        <w:rPr>
          <w:b/>
          <w:sz w:val="22"/>
          <w:szCs w:val="22"/>
        </w:rPr>
        <w:t>og</w:t>
      </w:r>
      <w:r w:rsidRPr="0093443C">
        <w:rPr>
          <w:b/>
          <w:sz w:val="22"/>
          <w:szCs w:val="22"/>
        </w:rPr>
        <w:t xml:space="preserve"> program</w:t>
      </w:r>
      <w:r w:rsidR="00FA04F0" w:rsidRPr="0093443C">
        <w:rPr>
          <w:b/>
          <w:sz w:val="22"/>
          <w:szCs w:val="22"/>
        </w:rPr>
        <w:t>a</w:t>
      </w:r>
      <w:r w:rsidRPr="0093443C">
        <w:rPr>
          <w:b/>
          <w:sz w:val="22"/>
          <w:szCs w:val="22"/>
        </w:rPr>
        <w:t xml:space="preserve"> Općine Ližnjan – Lisignano za 202</w:t>
      </w:r>
      <w:r w:rsidR="00D448C0">
        <w:rPr>
          <w:b/>
          <w:sz w:val="22"/>
          <w:szCs w:val="22"/>
        </w:rPr>
        <w:t>5</w:t>
      </w:r>
      <w:r w:rsidRPr="0093443C">
        <w:rPr>
          <w:b/>
          <w:sz w:val="22"/>
          <w:szCs w:val="22"/>
        </w:rPr>
        <w:t>. godinu</w:t>
      </w:r>
      <w:r w:rsidR="00D448C0">
        <w:rPr>
          <w:bCs/>
          <w:sz w:val="22"/>
          <w:szCs w:val="22"/>
        </w:rPr>
        <w:t>, osigurana su dodatna sredstva u iznosu od 26.500 eura na ime dodatnih potpora za novčane potpore pri rođenju djeteta, za božićne pomoći umirovljenicima, te jednokratne novčane pomoći građanima i obiteljima</w:t>
      </w:r>
      <w:r w:rsidR="00BC46BF">
        <w:rPr>
          <w:bCs/>
          <w:sz w:val="22"/>
          <w:szCs w:val="22"/>
        </w:rPr>
        <w:t xml:space="preserve">, kao i sufinanciranje nabavke specijalnih vozila. </w:t>
      </w:r>
    </w:p>
    <w:p w14:paraId="185DDC51" w14:textId="403B51D0" w:rsidR="00D448C0" w:rsidRPr="00936D1D" w:rsidRDefault="00D448C0" w:rsidP="00D448C0">
      <w:pPr>
        <w:jc w:val="both"/>
        <w:rPr>
          <w:bCs/>
          <w:sz w:val="22"/>
          <w:szCs w:val="22"/>
        </w:rPr>
      </w:pPr>
      <w:r w:rsidRPr="00936D1D">
        <w:rPr>
          <w:bCs/>
          <w:sz w:val="22"/>
          <w:szCs w:val="22"/>
        </w:rPr>
        <w:t xml:space="preserve">Za provođenje programa Socijalne skrbi osigurana su ukupna sredstva u </w:t>
      </w:r>
      <w:r>
        <w:rPr>
          <w:bCs/>
          <w:sz w:val="22"/>
          <w:szCs w:val="22"/>
        </w:rPr>
        <w:t xml:space="preserve">novom </w:t>
      </w:r>
      <w:r w:rsidRPr="00936D1D">
        <w:rPr>
          <w:bCs/>
          <w:sz w:val="22"/>
          <w:szCs w:val="22"/>
        </w:rPr>
        <w:t xml:space="preserve">iznosu od </w:t>
      </w:r>
      <w:r>
        <w:rPr>
          <w:bCs/>
          <w:sz w:val="22"/>
          <w:szCs w:val="22"/>
        </w:rPr>
        <w:t>272.812</w:t>
      </w:r>
      <w:r w:rsidRPr="00936D1D">
        <w:rPr>
          <w:bCs/>
          <w:sz w:val="22"/>
          <w:szCs w:val="22"/>
        </w:rPr>
        <w:t xml:space="preserve"> eura koje se raspoređuju na nekoliko aktivnosti: A100400 Socijalna skrb i novčane pomoći stanovništvu </w:t>
      </w:r>
      <w:r>
        <w:rPr>
          <w:bCs/>
          <w:sz w:val="22"/>
          <w:szCs w:val="22"/>
        </w:rPr>
        <w:t>77.000</w:t>
      </w:r>
      <w:r w:rsidRPr="00936D1D">
        <w:rPr>
          <w:bCs/>
          <w:sz w:val="22"/>
          <w:szCs w:val="22"/>
        </w:rPr>
        <w:t xml:space="preserve"> eura, A100401 Program osiguranja sufinanciranog prijevoza 51.000 eura, A100402 Stipendije i školarine </w:t>
      </w:r>
      <w:r w:rsidRPr="00936D1D">
        <w:rPr>
          <w:bCs/>
          <w:sz w:val="22"/>
          <w:szCs w:val="22"/>
        </w:rPr>
        <w:lastRenderedPageBreak/>
        <w:t xml:space="preserve">46.000 eura, A100403 Mjere socijalne politike u osnovnoškolskom obrazovanju 64.000 eura, A100404 Sufinanciranje programa udruga u socijalnoj skrbi 13.620 eura, A100406 Pomoć u kući na Puljštini (Crveni križ) 15.700 eura, A100407 Centar podrške 521 -  4.200 eura,  A100409 Nabava vozila za prijevoz osoba s invaliditetom  pri </w:t>
      </w:r>
      <w:r>
        <w:rPr>
          <w:bCs/>
          <w:sz w:val="22"/>
          <w:szCs w:val="22"/>
        </w:rPr>
        <w:t>tri</w:t>
      </w:r>
      <w:r w:rsidRPr="00936D1D">
        <w:rPr>
          <w:bCs/>
          <w:sz w:val="22"/>
          <w:szCs w:val="22"/>
        </w:rPr>
        <w:t xml:space="preserve"> udruge </w:t>
      </w:r>
      <w:r>
        <w:rPr>
          <w:bCs/>
          <w:sz w:val="22"/>
          <w:szCs w:val="22"/>
        </w:rPr>
        <w:t>1.292</w:t>
      </w:r>
      <w:r w:rsidRPr="00936D1D">
        <w:rPr>
          <w:bCs/>
          <w:sz w:val="22"/>
          <w:szCs w:val="22"/>
        </w:rPr>
        <w:t xml:space="preserve"> eura </w:t>
      </w:r>
    </w:p>
    <w:p w14:paraId="63D9DA5A" w14:textId="77777777" w:rsidR="00D448C0" w:rsidRDefault="00D448C0" w:rsidP="00D448C0">
      <w:pPr>
        <w:pStyle w:val="box466726"/>
        <w:shd w:val="clear" w:color="auto" w:fill="FFFFFF"/>
        <w:spacing w:before="0" w:beforeAutospacing="0" w:after="48" w:afterAutospacing="0"/>
        <w:jc w:val="both"/>
        <w:textAlignment w:val="baseline"/>
        <w:rPr>
          <w:color w:val="231F20"/>
          <w:sz w:val="22"/>
          <w:szCs w:val="22"/>
        </w:rPr>
      </w:pPr>
      <w:r w:rsidRPr="00936D1D">
        <w:rPr>
          <w:sz w:val="22"/>
          <w:szCs w:val="22"/>
        </w:rPr>
        <w:t>Nacionalnom razvojnom strategijom Republike Hrvatske do 2030.</w:t>
      </w:r>
      <w:r>
        <w:rPr>
          <w:sz w:val="22"/>
          <w:szCs w:val="22"/>
        </w:rPr>
        <w:t xml:space="preserve"> </w:t>
      </w:r>
      <w:r w:rsidRPr="00936D1D">
        <w:rPr>
          <w:sz w:val="22"/>
          <w:szCs w:val="22"/>
        </w:rPr>
        <w:t>godine definiran je strateški cilj  „ Zdrav, aktivan i kvalitetan život“  gdje se ističe da je z</w:t>
      </w:r>
      <w:r w:rsidRPr="00936D1D">
        <w:rPr>
          <w:color w:val="231F20"/>
          <w:sz w:val="22"/>
          <w:szCs w:val="22"/>
          <w:shd w:val="clear" w:color="auto" w:fill="FFFFFF"/>
        </w:rPr>
        <w:t>dravlje, zdravstvena zaštita, kvaliteta života starijih sugrađana, solidarnost s ranjivim društvenim skupinama ili osobama izloženima riziku od siromaštva nerazdvojne sastavnice solidarnog i prosperitetnog društva. Briga o čovjeku, njegovanje ljudskih potencijala, stvaranje prilika za njihovo iskazivanje i razvoj neovisno o trenutnom ekonomskom statusu pojedinaca sastavni su dio vizije Hrvatske. Javne politike toga cilja ostvaruju  se i  kroz prioritet  Socijalna solidarnost i odgovornost</w:t>
      </w:r>
      <w:r w:rsidRPr="00936D1D">
        <w:rPr>
          <w:i/>
          <w:iCs/>
          <w:color w:val="231F20"/>
          <w:sz w:val="22"/>
          <w:szCs w:val="22"/>
          <w:shd w:val="clear" w:color="auto" w:fill="FFFFFF"/>
        </w:rPr>
        <w:t xml:space="preserve"> ( </w:t>
      </w:r>
      <w:r w:rsidRPr="00936D1D">
        <w:rPr>
          <w:color w:val="231F20"/>
          <w:sz w:val="22"/>
          <w:szCs w:val="22"/>
        </w:rPr>
        <w:t xml:space="preserve">poboljšanje kvalitete života i jačanje društvene kohezije; smanjenje rizika od siromaštva i socijalne isključenosti te smanjenje nejednakosti u društvu; unaprjeđenje ravnomjerne dostupnosti i kvalitete sveobuhvatne socijalne skrbi za posebno osjetljive skupine, djecu, mlade, osobe iz ruralnih područja, osobe s invaliditetom, žrtve nasilja u obitelji, djecu, starije osobe, beskućnike, žrtve trgovanja ljudima, azilante, osobe bez dovoljno sredstava za uzdržavanje, razvijanje regionalne dimenzije borbe protiv siromaštva, uz prilagodbu javnih politika posebnostima i izazovima pojedine lokalne zajednice, poboljšanje pristupa i kvalitete temeljne društvene infrastrukture i usluga povezivanjem postojećih i ravnomjernim razvojem novih usluga usklađenih s potrebama stanovništva pojedinih lokalnih zajednica i drugo.) </w:t>
      </w:r>
    </w:p>
    <w:tbl>
      <w:tblPr>
        <w:tblW w:w="13757" w:type="dxa"/>
        <w:jc w:val="center"/>
        <w:tblLook w:val="04A0" w:firstRow="1" w:lastRow="0" w:firstColumn="1" w:lastColumn="0" w:noHBand="0" w:noVBand="1"/>
      </w:tblPr>
      <w:tblGrid>
        <w:gridCol w:w="9045"/>
        <w:gridCol w:w="1116"/>
        <w:gridCol w:w="1507"/>
        <w:gridCol w:w="973"/>
        <w:gridCol w:w="1116"/>
      </w:tblGrid>
      <w:tr w:rsidR="00B27BC2" w:rsidRPr="00B156A3" w14:paraId="591D6789" w14:textId="77777777" w:rsidTr="00B27BC2">
        <w:trPr>
          <w:trHeight w:val="357"/>
          <w:jc w:val="center"/>
        </w:trPr>
        <w:tc>
          <w:tcPr>
            <w:tcW w:w="9045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5877D87D" w14:textId="77777777" w:rsidR="00B27BC2" w:rsidRPr="00B156A3" w:rsidRDefault="00B27BC2" w:rsidP="002C3818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Program 0400 Socijalna skrb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08B929CD" w14:textId="77777777" w:rsidR="00B27BC2" w:rsidRPr="00B156A3" w:rsidRDefault="00B27BC2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246.311,89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28550A6" w14:textId="77777777" w:rsidR="00B27BC2" w:rsidRPr="00B156A3" w:rsidRDefault="00B27BC2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26.500,00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0F73CC78" w14:textId="77777777" w:rsidR="00B27BC2" w:rsidRPr="00B156A3" w:rsidRDefault="00B27BC2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10,76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877DB1A" w14:textId="77777777" w:rsidR="00B27BC2" w:rsidRPr="00B156A3" w:rsidRDefault="00B27BC2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272.811,89</w:t>
            </w:r>
          </w:p>
        </w:tc>
      </w:tr>
      <w:tr w:rsidR="00B27BC2" w:rsidRPr="00B156A3" w14:paraId="7BCF5B50" w14:textId="77777777" w:rsidTr="00B27BC2">
        <w:trPr>
          <w:trHeight w:val="357"/>
          <w:jc w:val="center"/>
        </w:trPr>
        <w:tc>
          <w:tcPr>
            <w:tcW w:w="9045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14:paraId="5819CC9B" w14:textId="77777777" w:rsidR="00B27BC2" w:rsidRPr="00B156A3" w:rsidRDefault="00B27BC2" w:rsidP="002C3818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A100400 Socijalna skrb i novčane pomoći stanovništvu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14:paraId="70CB4E57" w14:textId="77777777" w:rsidR="00B27BC2" w:rsidRPr="00B156A3" w:rsidRDefault="00B27BC2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51.100,00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14:paraId="42895F5C" w14:textId="77777777" w:rsidR="00B27BC2" w:rsidRPr="00B156A3" w:rsidRDefault="00B27BC2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25.900,00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14:paraId="2B1C1AB9" w14:textId="77777777" w:rsidR="00B27BC2" w:rsidRPr="00B156A3" w:rsidRDefault="00B27BC2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50,68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14:paraId="7039FDED" w14:textId="77777777" w:rsidR="00B27BC2" w:rsidRPr="00B156A3" w:rsidRDefault="00B27BC2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77.000,00</w:t>
            </w:r>
          </w:p>
        </w:tc>
      </w:tr>
      <w:tr w:rsidR="00B27BC2" w:rsidRPr="00B156A3" w14:paraId="5C7739F8" w14:textId="77777777" w:rsidTr="00B27BC2">
        <w:trPr>
          <w:trHeight w:val="357"/>
          <w:jc w:val="center"/>
        </w:trPr>
        <w:tc>
          <w:tcPr>
            <w:tcW w:w="9045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14:paraId="5CEF13C2" w14:textId="77777777" w:rsidR="00B27BC2" w:rsidRPr="00B156A3" w:rsidRDefault="00B27BC2" w:rsidP="002C3818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A100401 Program osiguranja sufinanciranog prijevoza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14:paraId="5AD5D184" w14:textId="77777777" w:rsidR="00B27BC2" w:rsidRPr="00B156A3" w:rsidRDefault="00B27BC2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51.000,00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14:paraId="57D39F33" w14:textId="77777777" w:rsidR="00B27BC2" w:rsidRPr="00B156A3" w:rsidRDefault="00B27BC2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14:paraId="6C8F5718" w14:textId="77777777" w:rsidR="00B27BC2" w:rsidRPr="00B156A3" w:rsidRDefault="00B27BC2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14:paraId="520D1F51" w14:textId="77777777" w:rsidR="00B27BC2" w:rsidRPr="00B156A3" w:rsidRDefault="00B27BC2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51.000,00</w:t>
            </w:r>
          </w:p>
        </w:tc>
      </w:tr>
      <w:tr w:rsidR="00B27BC2" w:rsidRPr="00B156A3" w14:paraId="48348210" w14:textId="77777777" w:rsidTr="00B27BC2">
        <w:trPr>
          <w:trHeight w:val="357"/>
          <w:jc w:val="center"/>
        </w:trPr>
        <w:tc>
          <w:tcPr>
            <w:tcW w:w="9045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14:paraId="64F7CD3D" w14:textId="77777777" w:rsidR="00B27BC2" w:rsidRPr="00B156A3" w:rsidRDefault="00B27BC2" w:rsidP="002C3818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A100402 Stipendije i školarine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14:paraId="11897774" w14:textId="77777777" w:rsidR="00B27BC2" w:rsidRPr="00B156A3" w:rsidRDefault="00B27BC2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46.000,00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14:paraId="61B84BE5" w14:textId="77777777" w:rsidR="00B27BC2" w:rsidRPr="00B156A3" w:rsidRDefault="00B27BC2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14:paraId="76447737" w14:textId="77777777" w:rsidR="00B27BC2" w:rsidRPr="00B156A3" w:rsidRDefault="00B27BC2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14:paraId="3B9E6FD1" w14:textId="77777777" w:rsidR="00B27BC2" w:rsidRPr="00B156A3" w:rsidRDefault="00B27BC2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46.000,00</w:t>
            </w:r>
          </w:p>
        </w:tc>
      </w:tr>
      <w:tr w:rsidR="00B27BC2" w:rsidRPr="00B156A3" w14:paraId="135A9022" w14:textId="77777777" w:rsidTr="00B27BC2">
        <w:trPr>
          <w:trHeight w:val="357"/>
          <w:jc w:val="center"/>
        </w:trPr>
        <w:tc>
          <w:tcPr>
            <w:tcW w:w="9045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14:paraId="216E7130" w14:textId="77777777" w:rsidR="00B27BC2" w:rsidRPr="00B156A3" w:rsidRDefault="00B27BC2" w:rsidP="002C3818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A100403 Mjere socijalne politike u  osnovnoškolskom obrazovanju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14:paraId="24F8FBF5" w14:textId="77777777" w:rsidR="00B27BC2" w:rsidRPr="00B156A3" w:rsidRDefault="00B27BC2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64.000,00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14:paraId="7EE69E59" w14:textId="77777777" w:rsidR="00B27BC2" w:rsidRPr="00B156A3" w:rsidRDefault="00B27BC2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14:paraId="7055ACF2" w14:textId="77777777" w:rsidR="00B27BC2" w:rsidRPr="00B156A3" w:rsidRDefault="00B27BC2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14:paraId="21D8C06B" w14:textId="77777777" w:rsidR="00B27BC2" w:rsidRPr="00B156A3" w:rsidRDefault="00B27BC2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64.000,00</w:t>
            </w:r>
          </w:p>
        </w:tc>
      </w:tr>
      <w:tr w:rsidR="00B27BC2" w:rsidRPr="00B156A3" w14:paraId="08578597" w14:textId="77777777" w:rsidTr="00B27BC2">
        <w:trPr>
          <w:trHeight w:val="357"/>
          <w:jc w:val="center"/>
        </w:trPr>
        <w:tc>
          <w:tcPr>
            <w:tcW w:w="9045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14:paraId="145811DD" w14:textId="77777777" w:rsidR="00B27BC2" w:rsidRPr="00B156A3" w:rsidRDefault="00B27BC2" w:rsidP="002C3818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A100404 Sufinanciranje programa udruga u  socijalnoj skrbi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14:paraId="11B216E4" w14:textId="77777777" w:rsidR="00B27BC2" w:rsidRPr="00B156A3" w:rsidRDefault="00B27BC2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13.620,00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14:paraId="7824E6DE" w14:textId="77777777" w:rsidR="00B27BC2" w:rsidRPr="00B156A3" w:rsidRDefault="00B27BC2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14:paraId="3AB9BBC6" w14:textId="77777777" w:rsidR="00B27BC2" w:rsidRPr="00B156A3" w:rsidRDefault="00B27BC2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14:paraId="02656EC7" w14:textId="77777777" w:rsidR="00B27BC2" w:rsidRPr="00B156A3" w:rsidRDefault="00B27BC2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13.620,00</w:t>
            </w:r>
          </w:p>
        </w:tc>
      </w:tr>
      <w:tr w:rsidR="00B27BC2" w:rsidRPr="00B156A3" w14:paraId="385BC82B" w14:textId="77777777" w:rsidTr="00B27BC2">
        <w:trPr>
          <w:trHeight w:val="357"/>
          <w:jc w:val="center"/>
        </w:trPr>
        <w:tc>
          <w:tcPr>
            <w:tcW w:w="9045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14:paraId="20AC954D" w14:textId="77777777" w:rsidR="00B27BC2" w:rsidRPr="00B156A3" w:rsidRDefault="00B27BC2" w:rsidP="002C3818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A100406 Pomoć u kući na Puljštini (Crveni križ)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14:paraId="17E87239" w14:textId="77777777" w:rsidR="00B27BC2" w:rsidRPr="00B156A3" w:rsidRDefault="00B27BC2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15.700,00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14:paraId="4B72B555" w14:textId="77777777" w:rsidR="00B27BC2" w:rsidRPr="00B156A3" w:rsidRDefault="00B27BC2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14:paraId="0AA35E0E" w14:textId="77777777" w:rsidR="00B27BC2" w:rsidRPr="00B156A3" w:rsidRDefault="00B27BC2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14:paraId="385BE48D" w14:textId="77777777" w:rsidR="00B27BC2" w:rsidRPr="00B156A3" w:rsidRDefault="00B27BC2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15.700,00</w:t>
            </w:r>
          </w:p>
        </w:tc>
      </w:tr>
      <w:tr w:rsidR="00B27BC2" w:rsidRPr="00B156A3" w14:paraId="5CE23299" w14:textId="77777777" w:rsidTr="00B27BC2">
        <w:trPr>
          <w:trHeight w:val="357"/>
          <w:jc w:val="center"/>
        </w:trPr>
        <w:tc>
          <w:tcPr>
            <w:tcW w:w="9045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14:paraId="341AF662" w14:textId="77777777" w:rsidR="00B27BC2" w:rsidRPr="00B156A3" w:rsidRDefault="00B27BC2" w:rsidP="002C3818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A100407 Centar podrške 521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14:paraId="096AE280" w14:textId="77777777" w:rsidR="00B27BC2" w:rsidRPr="00B156A3" w:rsidRDefault="00B27BC2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4.200,00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14:paraId="647FF442" w14:textId="77777777" w:rsidR="00B27BC2" w:rsidRPr="00B156A3" w:rsidRDefault="00B27BC2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14:paraId="1BCA64D1" w14:textId="77777777" w:rsidR="00B27BC2" w:rsidRPr="00B156A3" w:rsidRDefault="00B27BC2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14:paraId="3E8A5B6D" w14:textId="77777777" w:rsidR="00B27BC2" w:rsidRPr="00B156A3" w:rsidRDefault="00B27BC2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4.200,00</w:t>
            </w:r>
          </w:p>
        </w:tc>
      </w:tr>
      <w:tr w:rsidR="00B27BC2" w:rsidRPr="00B156A3" w14:paraId="50C65147" w14:textId="77777777" w:rsidTr="00B27BC2">
        <w:trPr>
          <w:trHeight w:val="357"/>
          <w:jc w:val="center"/>
        </w:trPr>
        <w:tc>
          <w:tcPr>
            <w:tcW w:w="9045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14:paraId="6CBBF4CA" w14:textId="77777777" w:rsidR="00B27BC2" w:rsidRPr="00B156A3" w:rsidRDefault="00B27BC2" w:rsidP="002C3818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Aktivnost A100409 Nabava specijalnog vozila za prijevoz osoba s invaliditetom - sporazum Županije, gradova i općina IŽ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14:paraId="01AAE817" w14:textId="77777777" w:rsidR="00B27BC2" w:rsidRPr="00B156A3" w:rsidRDefault="00B27BC2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691,89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14:paraId="149673D4" w14:textId="77777777" w:rsidR="00B27BC2" w:rsidRPr="00B156A3" w:rsidRDefault="00B27BC2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600,00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14:paraId="6AE64BB4" w14:textId="77777777" w:rsidR="00B27BC2" w:rsidRPr="00B156A3" w:rsidRDefault="00B27BC2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86,72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B8CCE4" w:themeFill="accent1" w:themeFillTint="66"/>
            <w:noWrap/>
            <w:vAlign w:val="bottom"/>
            <w:hideMark/>
          </w:tcPr>
          <w:p w14:paraId="1FF3385F" w14:textId="77777777" w:rsidR="00B27BC2" w:rsidRPr="00B156A3" w:rsidRDefault="00B27BC2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1.291,89</w:t>
            </w:r>
          </w:p>
        </w:tc>
      </w:tr>
    </w:tbl>
    <w:p w14:paraId="16427ABF" w14:textId="3CFAAAD9" w:rsidR="00643EEC" w:rsidRPr="0093443C" w:rsidRDefault="00643EEC" w:rsidP="0098652E">
      <w:pPr>
        <w:jc w:val="both"/>
        <w:rPr>
          <w:sz w:val="22"/>
          <w:szCs w:val="22"/>
        </w:rPr>
      </w:pPr>
    </w:p>
    <w:tbl>
      <w:tblPr>
        <w:tblStyle w:val="80"/>
        <w:tblW w:w="1394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38"/>
        <w:gridCol w:w="9808"/>
      </w:tblGrid>
      <w:tr w:rsidR="005E1E37" w:rsidRPr="001E2E3B" w14:paraId="6EC5D803" w14:textId="77777777" w:rsidTr="002C3818">
        <w:trPr>
          <w:trHeight w:val="359"/>
          <w:jc w:val="center"/>
        </w:trPr>
        <w:tc>
          <w:tcPr>
            <w:tcW w:w="41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3E192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A100400</w:t>
            </w:r>
          </w:p>
        </w:tc>
        <w:tc>
          <w:tcPr>
            <w:tcW w:w="98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159FB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hAnsi="Times New Roman" w:cs="Times New Roman"/>
                <w:b/>
                <w:sz w:val="22"/>
                <w:szCs w:val="22"/>
              </w:rPr>
              <w:t>Socijalna skrb i novčane pomoći stanovništvu</w:t>
            </w:r>
          </w:p>
        </w:tc>
      </w:tr>
      <w:tr w:rsidR="005E1E37" w:rsidRPr="001E2E3B" w14:paraId="3CE832E9" w14:textId="77777777" w:rsidTr="002C3818">
        <w:trPr>
          <w:trHeight w:val="557"/>
          <w:jc w:val="center"/>
        </w:trPr>
        <w:tc>
          <w:tcPr>
            <w:tcW w:w="41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CCD8C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Opis </w:t>
            </w:r>
          </w:p>
        </w:tc>
        <w:tc>
          <w:tcPr>
            <w:tcW w:w="98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6416A" w14:textId="77777777" w:rsidR="005E1E37" w:rsidRPr="001E2E3B" w:rsidRDefault="005E1E37" w:rsidP="002C3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Aktivnost novčanih pomoći provodi se kroz materijalnu zaštitu socijalno ugroženog stanovništva, starijih osoba, invalidnih osoba, drugih osoba sa specifičnim potrebama a osiguranjem novčanih i materijalnih potpora u vidu pomoći za stanovanje, jednokratnih novčanih pomoći i pomoći u naravi,  pomoći za izvanbolnička liječenja, pomoći za pogrebne troškove, pomoći u osiguranju zdravstvene skrbi, novčanih potpora za novorođenu djecu, božićnih pomoći umirovljenicima i korisnicima socijalnog programa, i dr. </w:t>
            </w:r>
          </w:p>
        </w:tc>
      </w:tr>
      <w:tr w:rsidR="005E1E37" w:rsidRPr="001E2E3B" w14:paraId="40F2CA52" w14:textId="77777777" w:rsidTr="002C3818">
        <w:trPr>
          <w:trHeight w:val="331"/>
          <w:jc w:val="center"/>
        </w:trPr>
        <w:tc>
          <w:tcPr>
            <w:tcW w:w="41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5DF59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Pokazatelj uspješnosti</w:t>
            </w:r>
          </w:p>
        </w:tc>
        <w:tc>
          <w:tcPr>
            <w:tcW w:w="98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636D8" w14:textId="77777777" w:rsidR="005E1E37" w:rsidRPr="001E2E3B" w:rsidRDefault="005E1E37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Kvalitetna, pravovremena  i sveobuhvatna socijalna skrb</w:t>
            </w:r>
          </w:p>
        </w:tc>
      </w:tr>
      <w:tr w:rsidR="005E1E37" w:rsidRPr="001E2E3B" w14:paraId="19C402B4" w14:textId="77777777" w:rsidTr="002C3818">
        <w:trPr>
          <w:trHeight w:val="372"/>
          <w:jc w:val="center"/>
        </w:trPr>
        <w:tc>
          <w:tcPr>
            <w:tcW w:w="41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87B10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Izvor financiranja</w:t>
            </w:r>
          </w:p>
        </w:tc>
        <w:tc>
          <w:tcPr>
            <w:tcW w:w="98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5F566" w14:textId="77777777" w:rsidR="005E1E37" w:rsidRPr="001E2E3B" w:rsidRDefault="005E1E37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sz w:val="22"/>
                <w:szCs w:val="22"/>
              </w:rPr>
              <w:t>Nenamjenski prihodi i primici</w:t>
            </w:r>
          </w:p>
        </w:tc>
      </w:tr>
      <w:tr w:rsidR="005E1E37" w:rsidRPr="001E2E3B" w14:paraId="2FBD0D40" w14:textId="77777777" w:rsidTr="002C3818">
        <w:trPr>
          <w:trHeight w:val="399"/>
          <w:jc w:val="center"/>
        </w:trPr>
        <w:tc>
          <w:tcPr>
            <w:tcW w:w="41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87328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Jedinica</w:t>
            </w:r>
          </w:p>
        </w:tc>
        <w:tc>
          <w:tcPr>
            <w:tcW w:w="98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68F1C" w14:textId="77777777" w:rsidR="005E1E37" w:rsidRPr="001E2E3B" w:rsidRDefault="005E1E37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sz w:val="22"/>
                <w:szCs w:val="22"/>
              </w:rPr>
              <w:t>Rješavanje u predmetima socijalnih pitanja u vrijeme od 15 do maks. 30 dana/broj dodijeljenih pomoći i dodatne materijalne zaštite</w:t>
            </w:r>
          </w:p>
        </w:tc>
      </w:tr>
      <w:tr w:rsidR="005E1E37" w:rsidRPr="001E2E3B" w14:paraId="32351530" w14:textId="77777777" w:rsidTr="002C3818">
        <w:trPr>
          <w:trHeight w:val="420"/>
          <w:jc w:val="center"/>
        </w:trPr>
        <w:tc>
          <w:tcPr>
            <w:tcW w:w="41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20F32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Polazna vrijednost 2021.g</w:t>
            </w:r>
          </w:p>
        </w:tc>
        <w:tc>
          <w:tcPr>
            <w:tcW w:w="98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D9476" w14:textId="77777777" w:rsidR="005E1E37" w:rsidRPr="001E2E3B" w:rsidRDefault="005E1E37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sz w:val="22"/>
                <w:szCs w:val="22"/>
              </w:rPr>
              <w:t>30/595</w:t>
            </w:r>
          </w:p>
        </w:tc>
      </w:tr>
      <w:tr w:rsidR="005E1E37" w:rsidRPr="001E2E3B" w14:paraId="4F188807" w14:textId="77777777" w:rsidTr="002C3818">
        <w:trPr>
          <w:trHeight w:val="426"/>
          <w:jc w:val="center"/>
        </w:trPr>
        <w:tc>
          <w:tcPr>
            <w:tcW w:w="41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AA440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lastRenderedPageBreak/>
              <w:t>Ciljana vrijednost 2024., 2025., i 2026.g</w:t>
            </w:r>
          </w:p>
        </w:tc>
        <w:tc>
          <w:tcPr>
            <w:tcW w:w="98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C0354" w14:textId="77777777" w:rsidR="005E1E37" w:rsidRPr="001E2E3B" w:rsidRDefault="005E1E37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sz w:val="22"/>
                <w:szCs w:val="22"/>
              </w:rPr>
              <w:t>25/620</w:t>
            </w:r>
          </w:p>
        </w:tc>
      </w:tr>
    </w:tbl>
    <w:p w14:paraId="7B275E90" w14:textId="77777777" w:rsidR="005E1E37" w:rsidRPr="001E2E3B" w:rsidRDefault="005E1E37" w:rsidP="005E1E37">
      <w:pPr>
        <w:pStyle w:val="box466726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2"/>
          <w:szCs w:val="22"/>
        </w:rPr>
      </w:pPr>
    </w:p>
    <w:tbl>
      <w:tblPr>
        <w:tblStyle w:val="80"/>
        <w:tblW w:w="14014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58"/>
        <w:gridCol w:w="9856"/>
      </w:tblGrid>
      <w:tr w:rsidR="005E1E37" w:rsidRPr="001E2E3B" w14:paraId="6E5DBF0D" w14:textId="77777777" w:rsidTr="002C3818">
        <w:trPr>
          <w:trHeight w:val="652"/>
          <w:jc w:val="center"/>
        </w:trPr>
        <w:tc>
          <w:tcPr>
            <w:tcW w:w="41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3BB57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A100401</w:t>
            </w:r>
          </w:p>
        </w:tc>
        <w:tc>
          <w:tcPr>
            <w:tcW w:w="98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6CA59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Program osiguranja sufinanciranog prijevoza </w:t>
            </w:r>
          </w:p>
        </w:tc>
      </w:tr>
      <w:tr w:rsidR="005E1E37" w:rsidRPr="001E2E3B" w14:paraId="3696D392" w14:textId="77777777" w:rsidTr="002C3818">
        <w:trPr>
          <w:trHeight w:val="833"/>
          <w:jc w:val="center"/>
        </w:trPr>
        <w:tc>
          <w:tcPr>
            <w:tcW w:w="41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74658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Opis </w:t>
            </w:r>
          </w:p>
        </w:tc>
        <w:tc>
          <w:tcPr>
            <w:tcW w:w="98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251C0" w14:textId="77777777" w:rsidR="005E1E37" w:rsidRPr="001E2E3B" w:rsidRDefault="005E1E37" w:rsidP="002C3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sz w:val="22"/>
                <w:szCs w:val="22"/>
              </w:rPr>
              <w:t>Aktivnost se provodi kroz osiguranja  prijevoza  putem povlaštenih  autobusnih karti u visini od 100% socijalnim kategorijama,  sufinanciranog prijevoza za učenike osnovnih škola, osiguranje umirovljeničkih karata za osobe starije od 65 godina, sufinanciranje voznih karti srednjoškolaca.</w:t>
            </w:r>
          </w:p>
        </w:tc>
      </w:tr>
      <w:tr w:rsidR="005E1E37" w:rsidRPr="001E2E3B" w14:paraId="0F91083F" w14:textId="77777777" w:rsidTr="002C3818">
        <w:trPr>
          <w:trHeight w:val="418"/>
          <w:jc w:val="center"/>
        </w:trPr>
        <w:tc>
          <w:tcPr>
            <w:tcW w:w="41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F50F2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Pokazatelj uspješnosti</w:t>
            </w:r>
          </w:p>
        </w:tc>
        <w:tc>
          <w:tcPr>
            <w:tcW w:w="98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123A3" w14:textId="77777777" w:rsidR="005E1E37" w:rsidRPr="001E2E3B" w:rsidRDefault="005E1E37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sz w:val="22"/>
                <w:szCs w:val="22"/>
              </w:rPr>
              <w:t>Osiguranje dostupnosti javnog prijevoza svim potrebnim  kategorijama</w:t>
            </w:r>
          </w:p>
        </w:tc>
      </w:tr>
      <w:tr w:rsidR="005E1E37" w:rsidRPr="001E2E3B" w14:paraId="3891BD73" w14:textId="77777777" w:rsidTr="002C3818">
        <w:trPr>
          <w:trHeight w:val="410"/>
          <w:jc w:val="center"/>
        </w:trPr>
        <w:tc>
          <w:tcPr>
            <w:tcW w:w="41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61F2B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Izvor financiranja</w:t>
            </w:r>
          </w:p>
        </w:tc>
        <w:tc>
          <w:tcPr>
            <w:tcW w:w="98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69D00" w14:textId="77777777" w:rsidR="005E1E37" w:rsidRPr="001E2E3B" w:rsidRDefault="005E1E37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sz w:val="22"/>
                <w:szCs w:val="22"/>
              </w:rPr>
              <w:t>Nenamjenski prihodi i primici</w:t>
            </w:r>
          </w:p>
        </w:tc>
      </w:tr>
      <w:tr w:rsidR="005E1E37" w:rsidRPr="001E2E3B" w14:paraId="0B25C4EB" w14:textId="77777777" w:rsidTr="002C3818">
        <w:trPr>
          <w:trHeight w:val="430"/>
          <w:jc w:val="center"/>
        </w:trPr>
        <w:tc>
          <w:tcPr>
            <w:tcW w:w="41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DC450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Jedinica</w:t>
            </w:r>
          </w:p>
        </w:tc>
        <w:tc>
          <w:tcPr>
            <w:tcW w:w="98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1123E" w14:textId="77777777" w:rsidR="005E1E37" w:rsidRPr="001E2E3B" w:rsidRDefault="005E1E37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sz w:val="22"/>
                <w:szCs w:val="22"/>
              </w:rPr>
              <w:t>Broj korisnika  povlaštenih karti/ učeničkih karti/umirovljeničkih karti/srednjoškolske karte</w:t>
            </w:r>
          </w:p>
        </w:tc>
      </w:tr>
      <w:tr w:rsidR="005E1E37" w:rsidRPr="001E2E3B" w14:paraId="71839872" w14:textId="77777777" w:rsidTr="002C3818">
        <w:trPr>
          <w:trHeight w:val="408"/>
          <w:jc w:val="center"/>
        </w:trPr>
        <w:tc>
          <w:tcPr>
            <w:tcW w:w="41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03088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Polazna vrijednost 2022.g</w:t>
            </w:r>
          </w:p>
        </w:tc>
        <w:tc>
          <w:tcPr>
            <w:tcW w:w="98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29DFB" w14:textId="77777777" w:rsidR="005E1E37" w:rsidRPr="001E2E3B" w:rsidRDefault="005E1E37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sz w:val="22"/>
                <w:szCs w:val="22"/>
              </w:rPr>
              <w:t>19/12/119/--</w:t>
            </w:r>
          </w:p>
        </w:tc>
      </w:tr>
      <w:tr w:rsidR="005E1E37" w:rsidRPr="001E2E3B" w14:paraId="382CD795" w14:textId="77777777" w:rsidTr="002C3818">
        <w:trPr>
          <w:trHeight w:val="414"/>
          <w:jc w:val="center"/>
        </w:trPr>
        <w:tc>
          <w:tcPr>
            <w:tcW w:w="41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C4DC4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Ciljana vrijednost 2024., 2025., i 2026.g</w:t>
            </w:r>
          </w:p>
        </w:tc>
        <w:tc>
          <w:tcPr>
            <w:tcW w:w="98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037E4" w14:textId="77777777" w:rsidR="005E1E37" w:rsidRPr="001E2E3B" w:rsidRDefault="005E1E37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sz w:val="22"/>
                <w:szCs w:val="22"/>
              </w:rPr>
              <w:t>20/12/115/124</w:t>
            </w:r>
          </w:p>
        </w:tc>
      </w:tr>
    </w:tbl>
    <w:p w14:paraId="2B5739FC" w14:textId="77777777" w:rsidR="005E1E37" w:rsidRPr="001E2E3B" w:rsidRDefault="005E1E37" w:rsidP="005E1E37">
      <w:pPr>
        <w:pStyle w:val="box466726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2"/>
          <w:szCs w:val="22"/>
        </w:rPr>
      </w:pPr>
    </w:p>
    <w:tbl>
      <w:tblPr>
        <w:tblStyle w:val="80"/>
        <w:tblW w:w="1405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71"/>
        <w:gridCol w:w="9885"/>
      </w:tblGrid>
      <w:tr w:rsidR="005E1E37" w:rsidRPr="001E2E3B" w14:paraId="10ACBFE5" w14:textId="77777777" w:rsidTr="002C3818">
        <w:trPr>
          <w:trHeight w:val="354"/>
          <w:jc w:val="center"/>
        </w:trPr>
        <w:tc>
          <w:tcPr>
            <w:tcW w:w="41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83DA1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A100402</w:t>
            </w:r>
          </w:p>
        </w:tc>
        <w:tc>
          <w:tcPr>
            <w:tcW w:w="98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13575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Stipendije i školarine </w:t>
            </w:r>
          </w:p>
        </w:tc>
      </w:tr>
      <w:tr w:rsidR="005E1E37" w:rsidRPr="001E2E3B" w14:paraId="33448993" w14:textId="77777777" w:rsidTr="002C3818">
        <w:trPr>
          <w:trHeight w:val="549"/>
          <w:jc w:val="center"/>
        </w:trPr>
        <w:tc>
          <w:tcPr>
            <w:tcW w:w="41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A675E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Opis </w:t>
            </w:r>
          </w:p>
        </w:tc>
        <w:tc>
          <w:tcPr>
            <w:tcW w:w="98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C5D50" w14:textId="77777777" w:rsidR="005E1E37" w:rsidRPr="001E2E3B" w:rsidRDefault="005E1E37" w:rsidP="002C3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Osigurana su sredstva za poboljšanje standarda u sustavu obrazovanja.  Aktivnost se provodi kroz provođenje natječajnog postupka, evaluaciju i dodjelu pojedinačnih stipendija, te devetomjesečnu isplatu stipendija  u skladu s Pravilnikom o dodjeli stipendija Općine Ližnjan - Lisignano </w:t>
            </w:r>
          </w:p>
        </w:tc>
      </w:tr>
      <w:tr w:rsidR="005E1E37" w:rsidRPr="001E2E3B" w14:paraId="3C0076B0" w14:textId="77777777" w:rsidTr="002C3818">
        <w:trPr>
          <w:trHeight w:val="327"/>
          <w:jc w:val="center"/>
        </w:trPr>
        <w:tc>
          <w:tcPr>
            <w:tcW w:w="41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E9920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Pokazatelj uspješnosti</w:t>
            </w:r>
          </w:p>
        </w:tc>
        <w:tc>
          <w:tcPr>
            <w:tcW w:w="98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560D4" w14:textId="77777777" w:rsidR="005E1E37" w:rsidRPr="001E2E3B" w:rsidRDefault="005E1E37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sz w:val="22"/>
                <w:szCs w:val="22"/>
              </w:rPr>
              <w:t>Broj uspješnih stipendista koji ostvaruju pravo na primanje stipendije</w:t>
            </w:r>
          </w:p>
        </w:tc>
      </w:tr>
      <w:tr w:rsidR="005E1E37" w:rsidRPr="001E2E3B" w14:paraId="504DA7C6" w14:textId="77777777" w:rsidTr="002C3818">
        <w:trPr>
          <w:trHeight w:val="367"/>
          <w:jc w:val="center"/>
        </w:trPr>
        <w:tc>
          <w:tcPr>
            <w:tcW w:w="41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61753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Izvor financiranja</w:t>
            </w:r>
          </w:p>
        </w:tc>
        <w:tc>
          <w:tcPr>
            <w:tcW w:w="98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9BFBE" w14:textId="77777777" w:rsidR="005E1E37" w:rsidRPr="001E2E3B" w:rsidRDefault="005E1E37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sz w:val="22"/>
                <w:szCs w:val="22"/>
              </w:rPr>
              <w:t>Nenamjenski prihodi i primici</w:t>
            </w:r>
          </w:p>
        </w:tc>
      </w:tr>
      <w:tr w:rsidR="005E1E37" w:rsidRPr="001E2E3B" w14:paraId="72E28ACB" w14:textId="77777777" w:rsidTr="002C3818">
        <w:trPr>
          <w:trHeight w:val="394"/>
          <w:jc w:val="center"/>
        </w:trPr>
        <w:tc>
          <w:tcPr>
            <w:tcW w:w="41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A4945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Jedinica</w:t>
            </w:r>
          </w:p>
        </w:tc>
        <w:tc>
          <w:tcPr>
            <w:tcW w:w="98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9BCF3" w14:textId="77777777" w:rsidR="005E1E37" w:rsidRPr="001E2E3B" w:rsidRDefault="005E1E37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sz w:val="22"/>
                <w:szCs w:val="22"/>
              </w:rPr>
              <w:t>Broj stipendista koji su ostvarili pravo na primanje stipendije</w:t>
            </w:r>
          </w:p>
        </w:tc>
      </w:tr>
      <w:tr w:rsidR="005E1E37" w:rsidRPr="001E2E3B" w14:paraId="5BC41DBC" w14:textId="77777777" w:rsidTr="002C3818">
        <w:trPr>
          <w:trHeight w:val="414"/>
          <w:jc w:val="center"/>
        </w:trPr>
        <w:tc>
          <w:tcPr>
            <w:tcW w:w="41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389C0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Polazna vrijednost 2022.g</w:t>
            </w:r>
          </w:p>
        </w:tc>
        <w:tc>
          <w:tcPr>
            <w:tcW w:w="98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87C44" w14:textId="77777777" w:rsidR="005E1E37" w:rsidRPr="001E2E3B" w:rsidRDefault="005E1E37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sz w:val="22"/>
                <w:szCs w:val="22"/>
              </w:rPr>
              <w:t>38 (+dva odustanka)</w:t>
            </w:r>
          </w:p>
        </w:tc>
      </w:tr>
      <w:tr w:rsidR="005E1E37" w:rsidRPr="001E2E3B" w14:paraId="27CD57C8" w14:textId="77777777" w:rsidTr="002C3818">
        <w:trPr>
          <w:trHeight w:val="420"/>
          <w:jc w:val="center"/>
        </w:trPr>
        <w:tc>
          <w:tcPr>
            <w:tcW w:w="41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597C2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Ciljana vrijednost 2024., 2025., i 2026.g</w:t>
            </w:r>
          </w:p>
        </w:tc>
        <w:tc>
          <w:tcPr>
            <w:tcW w:w="98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B9485" w14:textId="77777777" w:rsidR="005E1E37" w:rsidRPr="001E2E3B" w:rsidRDefault="005E1E37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sz w:val="22"/>
                <w:szCs w:val="22"/>
              </w:rPr>
              <w:t>42/44/46</w:t>
            </w:r>
          </w:p>
        </w:tc>
      </w:tr>
    </w:tbl>
    <w:p w14:paraId="0BAD669B" w14:textId="77777777" w:rsidR="005E1E37" w:rsidRPr="001E2E3B" w:rsidRDefault="005E1E37" w:rsidP="005E1E37">
      <w:pPr>
        <w:pStyle w:val="box466726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2"/>
          <w:szCs w:val="22"/>
        </w:rPr>
      </w:pPr>
    </w:p>
    <w:tbl>
      <w:tblPr>
        <w:tblStyle w:val="80"/>
        <w:tblW w:w="1405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71"/>
        <w:gridCol w:w="9885"/>
      </w:tblGrid>
      <w:tr w:rsidR="005E1E37" w:rsidRPr="001E2E3B" w14:paraId="125BC46E" w14:textId="77777777" w:rsidTr="002C3818">
        <w:trPr>
          <w:trHeight w:val="354"/>
          <w:jc w:val="center"/>
        </w:trPr>
        <w:tc>
          <w:tcPr>
            <w:tcW w:w="41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5FEB6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A100403</w:t>
            </w:r>
          </w:p>
        </w:tc>
        <w:tc>
          <w:tcPr>
            <w:tcW w:w="98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93AA7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Mjere socijalne politike u osnovnoškolskom obrazovanju </w:t>
            </w:r>
          </w:p>
        </w:tc>
      </w:tr>
      <w:tr w:rsidR="005E1E37" w:rsidRPr="001E2E3B" w14:paraId="143FDB71" w14:textId="77777777" w:rsidTr="002C3818">
        <w:trPr>
          <w:trHeight w:val="549"/>
          <w:jc w:val="center"/>
        </w:trPr>
        <w:tc>
          <w:tcPr>
            <w:tcW w:w="41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B666F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Opis </w:t>
            </w:r>
          </w:p>
        </w:tc>
        <w:tc>
          <w:tcPr>
            <w:tcW w:w="98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58C30" w14:textId="77777777" w:rsidR="005E1E37" w:rsidRPr="001E2E3B" w:rsidRDefault="005E1E37" w:rsidP="002C3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sz w:val="22"/>
                <w:szCs w:val="22"/>
              </w:rPr>
              <w:t>Osigurana su sredstva za poboljšanje standarda u sustavu  osnovnoškolskog obrazovanja.  Aktivnost se provodi kroz sufinanciranje prehrane učenicima osnovnih škola ( sufinanciranje troškova prehrane u visini 75% i 100% troškova za ručak sukladno odredbama posebne odluke te  sufinanciranje osnovnoškolskih udžbenika i ostalih obrazovnih materijala svim učenicima osnovnih škola.</w:t>
            </w:r>
          </w:p>
        </w:tc>
      </w:tr>
      <w:tr w:rsidR="005E1E37" w:rsidRPr="001E2E3B" w14:paraId="1287B807" w14:textId="77777777" w:rsidTr="002C3818">
        <w:trPr>
          <w:trHeight w:val="327"/>
          <w:jc w:val="center"/>
        </w:trPr>
        <w:tc>
          <w:tcPr>
            <w:tcW w:w="41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234E5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Pokazatelj uspješnosti</w:t>
            </w:r>
          </w:p>
        </w:tc>
        <w:tc>
          <w:tcPr>
            <w:tcW w:w="98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433E5" w14:textId="77777777" w:rsidR="005E1E37" w:rsidRPr="001E2E3B" w:rsidRDefault="005E1E37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sz w:val="22"/>
                <w:szCs w:val="22"/>
              </w:rPr>
              <w:t>Broj uspješnih stipendista koji ostvaruju pravo na primanje stipendije</w:t>
            </w:r>
          </w:p>
        </w:tc>
      </w:tr>
      <w:tr w:rsidR="005E1E37" w:rsidRPr="001E2E3B" w14:paraId="5A5B060D" w14:textId="77777777" w:rsidTr="002C3818">
        <w:trPr>
          <w:trHeight w:val="367"/>
          <w:jc w:val="center"/>
        </w:trPr>
        <w:tc>
          <w:tcPr>
            <w:tcW w:w="41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BA43B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Izvor financiranja</w:t>
            </w:r>
          </w:p>
        </w:tc>
        <w:tc>
          <w:tcPr>
            <w:tcW w:w="98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8546A" w14:textId="77777777" w:rsidR="005E1E37" w:rsidRPr="001E2E3B" w:rsidRDefault="005E1E37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sz w:val="22"/>
                <w:szCs w:val="22"/>
              </w:rPr>
              <w:t>Nenamjenski prihodi i primici</w:t>
            </w:r>
          </w:p>
        </w:tc>
      </w:tr>
      <w:tr w:rsidR="005E1E37" w:rsidRPr="001E2E3B" w14:paraId="171CC009" w14:textId="77777777" w:rsidTr="002C3818">
        <w:trPr>
          <w:trHeight w:val="394"/>
          <w:jc w:val="center"/>
        </w:trPr>
        <w:tc>
          <w:tcPr>
            <w:tcW w:w="41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40C9E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lastRenderedPageBreak/>
              <w:t>Jedinica</w:t>
            </w:r>
          </w:p>
        </w:tc>
        <w:tc>
          <w:tcPr>
            <w:tcW w:w="98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50FD2" w14:textId="77777777" w:rsidR="005E1E37" w:rsidRPr="001E2E3B" w:rsidRDefault="005E1E37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sz w:val="22"/>
                <w:szCs w:val="22"/>
              </w:rPr>
              <w:t>Broj učenika kojima se sufinancira školska prehrana/ručak/ broj učenika korisnika sufinanciranja udžbenika</w:t>
            </w:r>
          </w:p>
        </w:tc>
      </w:tr>
      <w:tr w:rsidR="005E1E37" w:rsidRPr="001E2E3B" w14:paraId="69AC8F74" w14:textId="77777777" w:rsidTr="002C3818">
        <w:trPr>
          <w:trHeight w:val="414"/>
          <w:jc w:val="center"/>
        </w:trPr>
        <w:tc>
          <w:tcPr>
            <w:tcW w:w="41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FDD74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Polazna vrijednost  2022 g</w:t>
            </w:r>
          </w:p>
        </w:tc>
        <w:tc>
          <w:tcPr>
            <w:tcW w:w="98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F9039" w14:textId="77777777" w:rsidR="005E1E37" w:rsidRPr="001E2E3B" w:rsidRDefault="005E1E37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sz w:val="22"/>
                <w:szCs w:val="22"/>
              </w:rPr>
              <w:t>28/281</w:t>
            </w:r>
          </w:p>
        </w:tc>
      </w:tr>
      <w:tr w:rsidR="005E1E37" w:rsidRPr="001E2E3B" w14:paraId="526F0DF7" w14:textId="77777777" w:rsidTr="002C3818">
        <w:trPr>
          <w:trHeight w:val="420"/>
          <w:jc w:val="center"/>
        </w:trPr>
        <w:tc>
          <w:tcPr>
            <w:tcW w:w="41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8508D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Ciljana vrijednost 2024., 2025., i 2026.g</w:t>
            </w:r>
          </w:p>
        </w:tc>
        <w:tc>
          <w:tcPr>
            <w:tcW w:w="98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6EAEC" w14:textId="77777777" w:rsidR="005E1E37" w:rsidRPr="001E2E3B" w:rsidRDefault="005E1E37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sz w:val="22"/>
                <w:szCs w:val="22"/>
              </w:rPr>
              <w:t>30/310</w:t>
            </w:r>
          </w:p>
        </w:tc>
      </w:tr>
    </w:tbl>
    <w:p w14:paraId="09779958" w14:textId="77777777" w:rsidR="005E1E37" w:rsidRPr="001E2E3B" w:rsidRDefault="005E1E37" w:rsidP="005E1E37">
      <w:pPr>
        <w:pStyle w:val="box466726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2"/>
          <w:szCs w:val="22"/>
        </w:rPr>
      </w:pPr>
    </w:p>
    <w:tbl>
      <w:tblPr>
        <w:tblStyle w:val="80"/>
        <w:tblW w:w="1405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71"/>
        <w:gridCol w:w="9885"/>
      </w:tblGrid>
      <w:tr w:rsidR="005E1E37" w:rsidRPr="001E2E3B" w14:paraId="5F82D3F4" w14:textId="77777777" w:rsidTr="002C3818">
        <w:trPr>
          <w:trHeight w:val="354"/>
          <w:jc w:val="center"/>
        </w:trPr>
        <w:tc>
          <w:tcPr>
            <w:tcW w:w="41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28BED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A100404</w:t>
            </w:r>
          </w:p>
        </w:tc>
        <w:tc>
          <w:tcPr>
            <w:tcW w:w="98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EDD76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Sufinanciranje programa udruga u socijalnoj skrbi </w:t>
            </w:r>
          </w:p>
        </w:tc>
      </w:tr>
      <w:tr w:rsidR="005E1E37" w:rsidRPr="001E2E3B" w14:paraId="1EB12238" w14:textId="77777777" w:rsidTr="002C3818">
        <w:trPr>
          <w:trHeight w:val="549"/>
          <w:jc w:val="center"/>
        </w:trPr>
        <w:tc>
          <w:tcPr>
            <w:tcW w:w="41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A1A8C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Opis </w:t>
            </w:r>
          </w:p>
        </w:tc>
        <w:tc>
          <w:tcPr>
            <w:tcW w:w="98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93DB5" w14:textId="77777777" w:rsidR="005E1E37" w:rsidRPr="001E2E3B" w:rsidRDefault="005E1E37" w:rsidP="002C3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sz w:val="22"/>
                <w:szCs w:val="22"/>
              </w:rPr>
              <w:t>Aktivnost osigurava sredstva za sufinanciranje programa udruga koje djeluju na području socijalne skrbi i zdravstvene njege. Potpora je  djelovanju udruga i poticanje njihovog rada usmjerenog  na okupljanje određenih kategorija oboljelih, ostvarivanje njihovih prava kao korisnika te poduzimanju aktivnosti usmjerenih na olakšavanje posljedica proizvedenih bolešću, invalidnošću, starošću, ovisnosti i drugo.</w:t>
            </w:r>
          </w:p>
        </w:tc>
      </w:tr>
      <w:tr w:rsidR="005E1E37" w:rsidRPr="001E2E3B" w14:paraId="6574178E" w14:textId="77777777" w:rsidTr="002C3818">
        <w:trPr>
          <w:trHeight w:val="327"/>
          <w:jc w:val="center"/>
        </w:trPr>
        <w:tc>
          <w:tcPr>
            <w:tcW w:w="41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A938A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Pokazatelj uspješnosti</w:t>
            </w:r>
          </w:p>
        </w:tc>
        <w:tc>
          <w:tcPr>
            <w:tcW w:w="98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ADCC3" w14:textId="77777777" w:rsidR="005E1E37" w:rsidRPr="001E2E3B" w:rsidRDefault="005E1E37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sz w:val="22"/>
                <w:szCs w:val="22"/>
              </w:rPr>
              <w:t>Broj programa i projekata koji se sufinanciraju u sklopu programa javnih potreba</w:t>
            </w:r>
          </w:p>
        </w:tc>
      </w:tr>
      <w:tr w:rsidR="005E1E37" w:rsidRPr="001E2E3B" w14:paraId="48CB2851" w14:textId="77777777" w:rsidTr="002C3818">
        <w:trPr>
          <w:trHeight w:val="367"/>
          <w:jc w:val="center"/>
        </w:trPr>
        <w:tc>
          <w:tcPr>
            <w:tcW w:w="41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87FF3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Izvor financiranja</w:t>
            </w:r>
          </w:p>
        </w:tc>
        <w:tc>
          <w:tcPr>
            <w:tcW w:w="98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14D32" w14:textId="77777777" w:rsidR="005E1E37" w:rsidRPr="001E2E3B" w:rsidRDefault="005E1E37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sz w:val="22"/>
                <w:szCs w:val="22"/>
              </w:rPr>
              <w:t>Nenamjenski prihodi i primici</w:t>
            </w:r>
          </w:p>
        </w:tc>
      </w:tr>
      <w:tr w:rsidR="005E1E37" w:rsidRPr="001E2E3B" w14:paraId="6A637A84" w14:textId="77777777" w:rsidTr="002C3818">
        <w:trPr>
          <w:trHeight w:val="394"/>
          <w:jc w:val="center"/>
        </w:trPr>
        <w:tc>
          <w:tcPr>
            <w:tcW w:w="41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68B43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Jedinica</w:t>
            </w:r>
          </w:p>
        </w:tc>
        <w:tc>
          <w:tcPr>
            <w:tcW w:w="98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94908" w14:textId="77777777" w:rsidR="005E1E37" w:rsidRPr="001E2E3B" w:rsidRDefault="005E1E37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sz w:val="22"/>
                <w:szCs w:val="22"/>
              </w:rPr>
              <w:t>Broj programa/projekata</w:t>
            </w:r>
          </w:p>
        </w:tc>
      </w:tr>
      <w:tr w:rsidR="005E1E37" w:rsidRPr="001E2E3B" w14:paraId="4A002D79" w14:textId="77777777" w:rsidTr="002C3818">
        <w:trPr>
          <w:trHeight w:val="414"/>
          <w:jc w:val="center"/>
        </w:trPr>
        <w:tc>
          <w:tcPr>
            <w:tcW w:w="41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00627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Polazna vrijednost 2022.g</w:t>
            </w:r>
          </w:p>
        </w:tc>
        <w:tc>
          <w:tcPr>
            <w:tcW w:w="98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8C4BC" w14:textId="77777777" w:rsidR="005E1E37" w:rsidRPr="001E2E3B" w:rsidRDefault="005E1E37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sz w:val="22"/>
                <w:szCs w:val="22"/>
              </w:rPr>
              <w:t>15 programa/projekta</w:t>
            </w:r>
          </w:p>
        </w:tc>
      </w:tr>
      <w:tr w:rsidR="005E1E37" w:rsidRPr="001E2E3B" w14:paraId="5711C404" w14:textId="77777777" w:rsidTr="002C3818">
        <w:trPr>
          <w:trHeight w:val="420"/>
          <w:jc w:val="center"/>
        </w:trPr>
        <w:tc>
          <w:tcPr>
            <w:tcW w:w="41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D583F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Ciljana vrijednost 2024., 2025., i 2026.g</w:t>
            </w:r>
          </w:p>
        </w:tc>
        <w:tc>
          <w:tcPr>
            <w:tcW w:w="98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F21D5" w14:textId="77777777" w:rsidR="005E1E37" w:rsidRPr="001E2E3B" w:rsidRDefault="005E1E37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sz w:val="22"/>
                <w:szCs w:val="22"/>
              </w:rPr>
              <w:t>16</w:t>
            </w:r>
          </w:p>
        </w:tc>
      </w:tr>
    </w:tbl>
    <w:p w14:paraId="5F99ACE9" w14:textId="77777777" w:rsidR="005E1E37" w:rsidRPr="001E2E3B" w:rsidRDefault="005E1E37" w:rsidP="005E1E37">
      <w:pPr>
        <w:pStyle w:val="box466726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2"/>
          <w:szCs w:val="22"/>
        </w:rPr>
      </w:pPr>
    </w:p>
    <w:tbl>
      <w:tblPr>
        <w:tblStyle w:val="80"/>
        <w:tblW w:w="1405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71"/>
        <w:gridCol w:w="9885"/>
      </w:tblGrid>
      <w:tr w:rsidR="005E1E37" w:rsidRPr="001E2E3B" w14:paraId="1D0C9746" w14:textId="77777777" w:rsidTr="002C3818">
        <w:trPr>
          <w:trHeight w:val="354"/>
          <w:jc w:val="center"/>
        </w:trPr>
        <w:tc>
          <w:tcPr>
            <w:tcW w:w="41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B5038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A100406</w:t>
            </w:r>
          </w:p>
        </w:tc>
        <w:tc>
          <w:tcPr>
            <w:tcW w:w="98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14B8F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Pomoć u kući na Puljštini  </w:t>
            </w:r>
          </w:p>
        </w:tc>
      </w:tr>
      <w:tr w:rsidR="005E1E37" w:rsidRPr="001E2E3B" w14:paraId="0513040C" w14:textId="77777777" w:rsidTr="002C3818">
        <w:trPr>
          <w:trHeight w:val="1335"/>
          <w:jc w:val="center"/>
        </w:trPr>
        <w:tc>
          <w:tcPr>
            <w:tcW w:w="41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428AF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Opis </w:t>
            </w:r>
          </w:p>
        </w:tc>
        <w:tc>
          <w:tcPr>
            <w:tcW w:w="98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9634B" w14:textId="77777777" w:rsidR="005E1E37" w:rsidRPr="001E2E3B" w:rsidRDefault="005E1E37" w:rsidP="002C3818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Aktivnost </w:t>
            </w:r>
            <w:r w:rsidRPr="001E2E3B">
              <w:rPr>
                <w:rFonts w:ascii="Times New Roman" w:hAnsi="Times New Roman" w:cs="Times New Roman"/>
                <w:sz w:val="22"/>
                <w:szCs w:val="22"/>
              </w:rPr>
              <w:t xml:space="preserve">se provodi putem Gradskog društva Crvenog križa Pula, zajednički sa Istarskom županijom i još pet jedinica lokalne samouprave (Grad Vodnjan-Dignano, Općina Medulin, Općina Barban, Općina Marčana i Općina Svetvinčenat). Projektom se osigurava pružanje usluga podrške (prijevoz, kućanski poslovi, održavanje osobne higijene, organiziranje prehrane u domu korisnika, tehnički poslovi i uređenje okućnice) starijoj populaciji na području Puljštine. </w:t>
            </w:r>
          </w:p>
        </w:tc>
      </w:tr>
      <w:tr w:rsidR="005E1E37" w:rsidRPr="001E2E3B" w14:paraId="3CBDB6DC" w14:textId="77777777" w:rsidTr="002C3818">
        <w:trPr>
          <w:trHeight w:val="327"/>
          <w:jc w:val="center"/>
        </w:trPr>
        <w:tc>
          <w:tcPr>
            <w:tcW w:w="41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F04FE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Pokazatelj uspješnosti</w:t>
            </w:r>
          </w:p>
        </w:tc>
        <w:tc>
          <w:tcPr>
            <w:tcW w:w="98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F6CCD" w14:textId="77777777" w:rsidR="005E1E37" w:rsidRPr="001E2E3B" w:rsidRDefault="005E1E37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sz w:val="22"/>
                <w:szCs w:val="22"/>
              </w:rPr>
              <w:t>Pružanje usluga podrške potrebitim osobama</w:t>
            </w:r>
          </w:p>
        </w:tc>
      </w:tr>
      <w:tr w:rsidR="005E1E37" w:rsidRPr="001E2E3B" w14:paraId="12B2B3B3" w14:textId="77777777" w:rsidTr="002C3818">
        <w:trPr>
          <w:trHeight w:val="367"/>
          <w:jc w:val="center"/>
        </w:trPr>
        <w:tc>
          <w:tcPr>
            <w:tcW w:w="41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CED36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Izvor financiranja</w:t>
            </w:r>
          </w:p>
        </w:tc>
        <w:tc>
          <w:tcPr>
            <w:tcW w:w="98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521E8" w14:textId="77777777" w:rsidR="005E1E37" w:rsidRPr="001E2E3B" w:rsidRDefault="005E1E37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sz w:val="22"/>
                <w:szCs w:val="22"/>
              </w:rPr>
              <w:t>Nenamjenski prihodi i primici</w:t>
            </w:r>
          </w:p>
        </w:tc>
      </w:tr>
      <w:tr w:rsidR="005E1E37" w:rsidRPr="001E2E3B" w14:paraId="452E3DCA" w14:textId="77777777" w:rsidTr="002C3818">
        <w:trPr>
          <w:trHeight w:val="394"/>
          <w:jc w:val="center"/>
        </w:trPr>
        <w:tc>
          <w:tcPr>
            <w:tcW w:w="41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49B83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Jedinica</w:t>
            </w:r>
          </w:p>
        </w:tc>
        <w:tc>
          <w:tcPr>
            <w:tcW w:w="98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EE75B" w14:textId="77777777" w:rsidR="005E1E37" w:rsidRPr="001E2E3B" w:rsidRDefault="005E1E37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sz w:val="22"/>
                <w:szCs w:val="22"/>
              </w:rPr>
              <w:t>Broj domaćica koje skrbe/broj osoba o kojima se skrbi na području općine Ližnjan</w:t>
            </w:r>
          </w:p>
        </w:tc>
      </w:tr>
      <w:tr w:rsidR="005E1E37" w:rsidRPr="001E2E3B" w14:paraId="21BD5970" w14:textId="77777777" w:rsidTr="002C3818">
        <w:trPr>
          <w:trHeight w:val="414"/>
          <w:jc w:val="center"/>
        </w:trPr>
        <w:tc>
          <w:tcPr>
            <w:tcW w:w="41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53CEA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Polazna vrijednost 2022.g</w:t>
            </w:r>
          </w:p>
        </w:tc>
        <w:tc>
          <w:tcPr>
            <w:tcW w:w="98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E8EE9" w14:textId="77777777" w:rsidR="005E1E37" w:rsidRPr="001E2E3B" w:rsidRDefault="005E1E37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3/17 prosj. </w:t>
            </w:r>
          </w:p>
        </w:tc>
      </w:tr>
      <w:tr w:rsidR="005E1E37" w:rsidRPr="001E2E3B" w14:paraId="23987D43" w14:textId="77777777" w:rsidTr="002C3818">
        <w:trPr>
          <w:trHeight w:val="420"/>
          <w:jc w:val="center"/>
        </w:trPr>
        <w:tc>
          <w:tcPr>
            <w:tcW w:w="41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CDA87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Ciljana vrijednost 2024., 2025., i 2026.g</w:t>
            </w:r>
          </w:p>
        </w:tc>
        <w:tc>
          <w:tcPr>
            <w:tcW w:w="98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859C5" w14:textId="77777777" w:rsidR="005E1E37" w:rsidRPr="001E2E3B" w:rsidRDefault="005E1E37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sz w:val="22"/>
                <w:szCs w:val="22"/>
              </w:rPr>
              <w:t>4/20</w:t>
            </w:r>
          </w:p>
        </w:tc>
      </w:tr>
    </w:tbl>
    <w:p w14:paraId="2C0A2AA3" w14:textId="77777777" w:rsidR="005E1E37" w:rsidRPr="001E2E3B" w:rsidRDefault="005E1E37" w:rsidP="005E1E37">
      <w:pPr>
        <w:pStyle w:val="box466726"/>
        <w:shd w:val="clear" w:color="auto" w:fill="FFFFFF"/>
        <w:spacing w:before="0" w:beforeAutospacing="0" w:after="48" w:afterAutospacing="0"/>
        <w:textAlignment w:val="baseline"/>
        <w:rPr>
          <w:sz w:val="22"/>
          <w:szCs w:val="22"/>
        </w:rPr>
      </w:pPr>
    </w:p>
    <w:tbl>
      <w:tblPr>
        <w:tblStyle w:val="80"/>
        <w:tblW w:w="1405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71"/>
        <w:gridCol w:w="9885"/>
      </w:tblGrid>
      <w:tr w:rsidR="005E1E37" w:rsidRPr="001E2E3B" w14:paraId="132A4007" w14:textId="77777777" w:rsidTr="002C3818">
        <w:trPr>
          <w:trHeight w:val="354"/>
          <w:jc w:val="center"/>
        </w:trPr>
        <w:tc>
          <w:tcPr>
            <w:tcW w:w="41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28B01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A100407</w:t>
            </w:r>
          </w:p>
        </w:tc>
        <w:tc>
          <w:tcPr>
            <w:tcW w:w="98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B6C65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Centar podrške 521  </w:t>
            </w:r>
          </w:p>
        </w:tc>
      </w:tr>
      <w:tr w:rsidR="005E1E37" w:rsidRPr="001E2E3B" w14:paraId="5FFC04CB" w14:textId="77777777" w:rsidTr="002C3818">
        <w:trPr>
          <w:trHeight w:val="2959"/>
          <w:jc w:val="center"/>
        </w:trPr>
        <w:tc>
          <w:tcPr>
            <w:tcW w:w="41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6FE38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lastRenderedPageBreak/>
              <w:t xml:space="preserve">Opis </w:t>
            </w:r>
          </w:p>
        </w:tc>
        <w:tc>
          <w:tcPr>
            <w:tcW w:w="98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39497" w14:textId="77777777" w:rsidR="005E1E37" w:rsidRPr="001E2E3B" w:rsidRDefault="005E1E37" w:rsidP="002C3818">
            <w:pPr>
              <w:spacing w:after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E2E3B">
              <w:rPr>
                <w:rFonts w:ascii="Times New Roman" w:hAnsi="Times New Roman" w:cs="Times New Roman"/>
                <w:bCs/>
                <w:sz w:val="22"/>
                <w:szCs w:val="22"/>
              </w:rPr>
              <w:t>Gradovi i Općine utvrdili su potrebu za provođenje usluga u zajednici Centar podrške 521. CP521 nudi usluge informiranja i savjetovanja te povezivanja pružatelja usluga s krajnjim korisnicima  građanima, kroz potpuno individualizirani pristup. Osnovni cilj navedenog pristupa je omogućiti potrebitim građanima dobivanje konkretne usluge u najkraćem mogućem roku te pružiti pomoć i podršku u svakodnevnom životu. Kroz povezivanje pružatelja i korisnika usluga, CP521 prati potrebe u zajednici te temeljem saznanja upućuje preporuke JLP(R)S-ovima o kreiranju socijalnih politika.</w:t>
            </w:r>
          </w:p>
          <w:p w14:paraId="6258546C" w14:textId="77777777" w:rsidR="005E1E37" w:rsidRPr="001E2E3B" w:rsidRDefault="005E1E37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Aktivnost </w:t>
            </w:r>
            <w:r w:rsidRPr="001E2E3B">
              <w:rPr>
                <w:rFonts w:ascii="Times New Roman" w:hAnsi="Times New Roman" w:cs="Times New Roman"/>
                <w:sz w:val="22"/>
                <w:szCs w:val="22"/>
              </w:rPr>
              <w:t xml:space="preserve">se kao nastavak na započeti ITU projekt provodi zajednički sa Gradom Pula i još pet jedinica lokalne samouprave (Općina Medulin, Općina Barban, Općina Marčana, Općina Fažana i Općina Svetvinčenat). </w:t>
            </w:r>
          </w:p>
          <w:p w14:paraId="71AB9EE7" w14:textId="77777777" w:rsidR="005E1E37" w:rsidRPr="001E2E3B" w:rsidRDefault="005E1E37" w:rsidP="002C3818">
            <w:pPr>
              <w:spacing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E2E3B">
              <w:rPr>
                <w:rFonts w:ascii="Times New Roman" w:hAnsi="Times New Roman" w:cs="Times New Roman"/>
                <w:sz w:val="22"/>
                <w:szCs w:val="22"/>
              </w:rPr>
              <w:t>Projekt će se provodit u prostoru koji je u vlasništvu Grada Pule a gradovi i općine ITU aglomeracije zajedno će sufinancirati  sve troškove funkcioniranja CP 521(plaće i rashode za dvije zaposlene osobe te  materijalne i režijske troškove CP 521 na navedenoj lokaciji.</w:t>
            </w:r>
          </w:p>
        </w:tc>
      </w:tr>
      <w:tr w:rsidR="005E1E37" w:rsidRPr="001E2E3B" w14:paraId="108D5A09" w14:textId="77777777" w:rsidTr="002C3818">
        <w:trPr>
          <w:trHeight w:val="327"/>
          <w:jc w:val="center"/>
        </w:trPr>
        <w:tc>
          <w:tcPr>
            <w:tcW w:w="41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0C9C5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Pokazatelj uspješnosti</w:t>
            </w:r>
          </w:p>
        </w:tc>
        <w:tc>
          <w:tcPr>
            <w:tcW w:w="98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9653B" w14:textId="77777777" w:rsidR="005E1E37" w:rsidRPr="001E2E3B" w:rsidRDefault="005E1E37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sz w:val="22"/>
                <w:szCs w:val="22"/>
              </w:rPr>
              <w:t>Pružanje usluga podrške potrebitim osobama</w:t>
            </w:r>
          </w:p>
        </w:tc>
      </w:tr>
      <w:tr w:rsidR="005E1E37" w:rsidRPr="001E2E3B" w14:paraId="7A9E60A9" w14:textId="77777777" w:rsidTr="002C3818">
        <w:trPr>
          <w:trHeight w:val="367"/>
          <w:jc w:val="center"/>
        </w:trPr>
        <w:tc>
          <w:tcPr>
            <w:tcW w:w="41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3B754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Izvor financiranja</w:t>
            </w:r>
          </w:p>
        </w:tc>
        <w:tc>
          <w:tcPr>
            <w:tcW w:w="98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CE3DE" w14:textId="77777777" w:rsidR="005E1E37" w:rsidRPr="001E2E3B" w:rsidRDefault="005E1E37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sz w:val="22"/>
                <w:szCs w:val="22"/>
              </w:rPr>
              <w:t>Nenamjenski prihodi i primici</w:t>
            </w:r>
          </w:p>
        </w:tc>
      </w:tr>
      <w:tr w:rsidR="005E1E37" w:rsidRPr="001E2E3B" w14:paraId="1CF0CFF7" w14:textId="77777777" w:rsidTr="002C3818">
        <w:trPr>
          <w:trHeight w:val="394"/>
          <w:jc w:val="center"/>
        </w:trPr>
        <w:tc>
          <w:tcPr>
            <w:tcW w:w="41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F2942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Jedinica</w:t>
            </w:r>
          </w:p>
        </w:tc>
        <w:tc>
          <w:tcPr>
            <w:tcW w:w="98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E982C" w14:textId="77777777" w:rsidR="005E1E37" w:rsidRPr="001E2E3B" w:rsidRDefault="005E1E37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Potpuno podmirivanje obaveza prema sporazumu </w:t>
            </w:r>
          </w:p>
        </w:tc>
      </w:tr>
      <w:tr w:rsidR="005E1E37" w:rsidRPr="001E2E3B" w14:paraId="5731DBEE" w14:textId="77777777" w:rsidTr="002C3818">
        <w:trPr>
          <w:trHeight w:val="414"/>
          <w:jc w:val="center"/>
        </w:trPr>
        <w:tc>
          <w:tcPr>
            <w:tcW w:w="41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6F37F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Polazna vrijednost 2022.g</w:t>
            </w:r>
          </w:p>
        </w:tc>
        <w:tc>
          <w:tcPr>
            <w:tcW w:w="98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834E3" w14:textId="77777777" w:rsidR="005E1E37" w:rsidRPr="001E2E3B" w:rsidRDefault="005E1E37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--- </w:t>
            </w:r>
          </w:p>
        </w:tc>
      </w:tr>
      <w:tr w:rsidR="005E1E37" w:rsidRPr="001E2E3B" w14:paraId="20301C79" w14:textId="77777777" w:rsidTr="002C3818">
        <w:trPr>
          <w:trHeight w:val="420"/>
          <w:jc w:val="center"/>
        </w:trPr>
        <w:tc>
          <w:tcPr>
            <w:tcW w:w="41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F0FC8" w14:textId="77777777" w:rsidR="005E1E37" w:rsidRPr="001E2E3B" w:rsidRDefault="005E1E37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Ciljana vrijednost 2024., 2025., i 2026.g</w:t>
            </w:r>
          </w:p>
        </w:tc>
        <w:tc>
          <w:tcPr>
            <w:tcW w:w="98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D28B9" w14:textId="77777777" w:rsidR="005E1E37" w:rsidRPr="001E2E3B" w:rsidRDefault="005E1E37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E2E3B">
              <w:rPr>
                <w:rFonts w:ascii="Times New Roman" w:eastAsia="Times New Roman" w:hAnsi="Times New Roman" w:cs="Times New Roman"/>
                <w:sz w:val="22"/>
                <w:szCs w:val="22"/>
              </w:rPr>
              <w:t>100%</w:t>
            </w:r>
          </w:p>
        </w:tc>
      </w:tr>
    </w:tbl>
    <w:p w14:paraId="3DD2F196" w14:textId="77777777" w:rsidR="00643EEC" w:rsidRDefault="00643EEC" w:rsidP="00643EEC">
      <w:pPr>
        <w:pStyle w:val="box466726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2"/>
          <w:szCs w:val="22"/>
        </w:rPr>
      </w:pPr>
    </w:p>
    <w:p w14:paraId="16DEE640" w14:textId="77777777" w:rsidR="005E1E37" w:rsidRPr="0093443C" w:rsidRDefault="005E1E37" w:rsidP="00643EEC">
      <w:pPr>
        <w:pStyle w:val="box466726"/>
        <w:shd w:val="clear" w:color="auto" w:fill="FFFFFF"/>
        <w:spacing w:before="0" w:beforeAutospacing="0" w:after="48" w:afterAutospacing="0"/>
        <w:textAlignment w:val="baseline"/>
        <w:rPr>
          <w:color w:val="231F20"/>
          <w:sz w:val="22"/>
          <w:szCs w:val="22"/>
        </w:rPr>
      </w:pPr>
    </w:p>
    <w:p w14:paraId="5B555DE2" w14:textId="7D790B7E" w:rsidR="00A73E3B" w:rsidRPr="0093443C" w:rsidRDefault="00532228" w:rsidP="00FB1835">
      <w:pPr>
        <w:pStyle w:val="Default"/>
        <w:jc w:val="both"/>
        <w:rPr>
          <w:bCs/>
          <w:sz w:val="22"/>
          <w:szCs w:val="22"/>
        </w:rPr>
      </w:pPr>
      <w:r w:rsidRPr="0093443C">
        <w:rPr>
          <w:b/>
          <w:sz w:val="22"/>
          <w:szCs w:val="22"/>
        </w:rPr>
        <w:t xml:space="preserve">Glava 001 06 Komunalne djelatnosti </w:t>
      </w:r>
      <w:r w:rsidR="00FB1835" w:rsidRPr="0093443C">
        <w:rPr>
          <w:b/>
          <w:sz w:val="22"/>
          <w:szCs w:val="22"/>
        </w:rPr>
        <w:t xml:space="preserve"> osigurava proračunska sredstva </w:t>
      </w:r>
      <w:r w:rsidRPr="0093443C">
        <w:rPr>
          <w:b/>
          <w:sz w:val="22"/>
          <w:szCs w:val="22"/>
        </w:rPr>
        <w:t xml:space="preserve">u </w:t>
      </w:r>
      <w:r w:rsidR="00B756C6">
        <w:rPr>
          <w:b/>
          <w:sz w:val="22"/>
          <w:szCs w:val="22"/>
        </w:rPr>
        <w:t xml:space="preserve">novom </w:t>
      </w:r>
      <w:r w:rsidRPr="0093443C">
        <w:rPr>
          <w:b/>
          <w:sz w:val="22"/>
          <w:szCs w:val="22"/>
        </w:rPr>
        <w:t xml:space="preserve">iznosu od </w:t>
      </w:r>
      <w:r w:rsidR="00B756C6">
        <w:rPr>
          <w:b/>
          <w:sz w:val="22"/>
          <w:szCs w:val="22"/>
        </w:rPr>
        <w:t>11.152.064,76</w:t>
      </w:r>
      <w:r w:rsidR="0066534A" w:rsidRPr="0093443C">
        <w:rPr>
          <w:b/>
          <w:sz w:val="22"/>
          <w:szCs w:val="22"/>
        </w:rPr>
        <w:t xml:space="preserve"> </w:t>
      </w:r>
      <w:r w:rsidRPr="0093443C">
        <w:rPr>
          <w:b/>
          <w:sz w:val="22"/>
          <w:szCs w:val="22"/>
        </w:rPr>
        <w:t xml:space="preserve"> eura</w:t>
      </w:r>
      <w:r w:rsidR="00A73E3B" w:rsidRPr="0093443C">
        <w:rPr>
          <w:bCs/>
          <w:sz w:val="22"/>
          <w:szCs w:val="22"/>
        </w:rPr>
        <w:t xml:space="preserve">, ukupno uvećanje iznosi </w:t>
      </w:r>
      <w:r w:rsidR="00B756C6">
        <w:rPr>
          <w:bCs/>
          <w:sz w:val="22"/>
          <w:szCs w:val="22"/>
        </w:rPr>
        <w:t>729.869</w:t>
      </w:r>
      <w:r w:rsidR="00A73E3B" w:rsidRPr="0093443C">
        <w:rPr>
          <w:bCs/>
          <w:sz w:val="22"/>
          <w:szCs w:val="22"/>
        </w:rPr>
        <w:t xml:space="preserve"> eura, </w:t>
      </w:r>
      <w:r w:rsidR="00D37EA4" w:rsidRPr="0093443C">
        <w:rPr>
          <w:bCs/>
          <w:sz w:val="22"/>
          <w:szCs w:val="22"/>
        </w:rPr>
        <w:t xml:space="preserve"> </w:t>
      </w:r>
      <w:r w:rsidR="00FB1835" w:rsidRPr="0093443C">
        <w:rPr>
          <w:bCs/>
          <w:sz w:val="22"/>
          <w:szCs w:val="22"/>
        </w:rPr>
        <w:t xml:space="preserve"> te </w:t>
      </w:r>
      <w:r w:rsidR="00D37EA4" w:rsidRPr="0093443C">
        <w:rPr>
          <w:bCs/>
          <w:sz w:val="22"/>
          <w:szCs w:val="22"/>
        </w:rPr>
        <w:t>su izvršene izmjene</w:t>
      </w:r>
      <w:r w:rsidR="006813E4" w:rsidRPr="0093443C">
        <w:rPr>
          <w:bCs/>
          <w:sz w:val="22"/>
          <w:szCs w:val="22"/>
        </w:rPr>
        <w:t xml:space="preserve"> na stavkama koje su </w:t>
      </w:r>
      <w:r w:rsidR="00FB1835" w:rsidRPr="0093443C">
        <w:rPr>
          <w:bCs/>
          <w:sz w:val="22"/>
          <w:szCs w:val="22"/>
        </w:rPr>
        <w:t xml:space="preserve"> </w:t>
      </w:r>
      <w:r w:rsidRPr="0093443C">
        <w:rPr>
          <w:bCs/>
          <w:sz w:val="22"/>
          <w:szCs w:val="22"/>
        </w:rPr>
        <w:t xml:space="preserve"> razrađen</w:t>
      </w:r>
      <w:r w:rsidR="00D37EA4" w:rsidRPr="0093443C">
        <w:rPr>
          <w:bCs/>
          <w:sz w:val="22"/>
          <w:szCs w:val="22"/>
        </w:rPr>
        <w:t>e</w:t>
      </w:r>
      <w:r w:rsidR="0066534A" w:rsidRPr="0093443C">
        <w:rPr>
          <w:bCs/>
          <w:sz w:val="22"/>
          <w:szCs w:val="22"/>
        </w:rPr>
        <w:t xml:space="preserve"> su </w:t>
      </w:r>
      <w:r w:rsidRPr="0093443C">
        <w:rPr>
          <w:bCs/>
          <w:sz w:val="22"/>
          <w:szCs w:val="22"/>
        </w:rPr>
        <w:t xml:space="preserve"> kroz priložene </w:t>
      </w:r>
      <w:r w:rsidR="00D37EA4" w:rsidRPr="0093443C">
        <w:rPr>
          <w:bCs/>
          <w:sz w:val="22"/>
          <w:szCs w:val="22"/>
        </w:rPr>
        <w:t xml:space="preserve">Izmjene i dopune </w:t>
      </w:r>
      <w:r w:rsidRPr="0093443C">
        <w:rPr>
          <w:bCs/>
          <w:sz w:val="22"/>
          <w:szCs w:val="22"/>
        </w:rPr>
        <w:t xml:space="preserve">Programa: </w:t>
      </w:r>
    </w:p>
    <w:p w14:paraId="74FF8CA0" w14:textId="4652F435" w:rsidR="00A73E3B" w:rsidRPr="0093443C" w:rsidRDefault="00A73E3B" w:rsidP="00A73E3B">
      <w:pPr>
        <w:numPr>
          <w:ilvl w:val="0"/>
          <w:numId w:val="1"/>
        </w:numPr>
        <w:ind w:left="0" w:firstLine="0"/>
        <w:jc w:val="both"/>
        <w:rPr>
          <w:sz w:val="22"/>
          <w:szCs w:val="22"/>
        </w:rPr>
      </w:pPr>
      <w:r w:rsidRPr="0093443C">
        <w:rPr>
          <w:sz w:val="22"/>
          <w:szCs w:val="22"/>
        </w:rPr>
        <w:t>Programa građenja komunalne infrastrukture u Općini Ližnjan-Lisignano za 202</w:t>
      </w:r>
      <w:r w:rsidR="00B756C6">
        <w:rPr>
          <w:sz w:val="22"/>
          <w:szCs w:val="22"/>
        </w:rPr>
        <w:t>5</w:t>
      </w:r>
      <w:r w:rsidRPr="0093443C">
        <w:rPr>
          <w:sz w:val="22"/>
          <w:szCs w:val="22"/>
        </w:rPr>
        <w:t xml:space="preserve">. godinu </w:t>
      </w:r>
    </w:p>
    <w:p w14:paraId="0AC2DB0D" w14:textId="08172821" w:rsidR="00A73E3B" w:rsidRPr="0093443C" w:rsidRDefault="00A73E3B" w:rsidP="00A73E3B">
      <w:pPr>
        <w:numPr>
          <w:ilvl w:val="0"/>
          <w:numId w:val="1"/>
        </w:numPr>
        <w:ind w:left="0" w:firstLine="0"/>
        <w:jc w:val="both"/>
        <w:rPr>
          <w:sz w:val="22"/>
          <w:szCs w:val="22"/>
        </w:rPr>
      </w:pPr>
      <w:r w:rsidRPr="0093443C">
        <w:rPr>
          <w:sz w:val="22"/>
          <w:szCs w:val="22"/>
        </w:rPr>
        <w:t>Programa održavanja komunalne infrastrukture u Općini Ližnjan-Lisignano za 202</w:t>
      </w:r>
      <w:r w:rsidR="00B756C6">
        <w:rPr>
          <w:sz w:val="22"/>
          <w:szCs w:val="22"/>
        </w:rPr>
        <w:t>5</w:t>
      </w:r>
      <w:r w:rsidRPr="0093443C">
        <w:rPr>
          <w:sz w:val="22"/>
          <w:szCs w:val="22"/>
        </w:rPr>
        <w:t>. godinu</w:t>
      </w:r>
    </w:p>
    <w:p w14:paraId="705A3E30" w14:textId="5932061C" w:rsidR="00A73E3B" w:rsidRPr="0093443C" w:rsidRDefault="00A73E3B" w:rsidP="00A73E3B">
      <w:pPr>
        <w:numPr>
          <w:ilvl w:val="0"/>
          <w:numId w:val="1"/>
        </w:numPr>
        <w:ind w:left="0" w:firstLine="0"/>
        <w:jc w:val="both"/>
        <w:rPr>
          <w:sz w:val="22"/>
          <w:szCs w:val="22"/>
        </w:rPr>
      </w:pPr>
      <w:r w:rsidRPr="0093443C">
        <w:rPr>
          <w:sz w:val="22"/>
          <w:szCs w:val="22"/>
        </w:rPr>
        <w:t>Programa tekućeg i investicijskog održavanja objekata i ostalih kapitalnih ulaganja u objekte u vlasništvu općine Ližnjan – Lisignano za 202</w:t>
      </w:r>
      <w:r w:rsidR="00B756C6">
        <w:rPr>
          <w:sz w:val="22"/>
          <w:szCs w:val="22"/>
        </w:rPr>
        <w:t>5</w:t>
      </w:r>
      <w:r w:rsidRPr="0093443C">
        <w:rPr>
          <w:sz w:val="22"/>
          <w:szCs w:val="22"/>
        </w:rPr>
        <w:t xml:space="preserve">. godinu, te će se oni ovdje dati u sažetom obrazloženju. </w:t>
      </w:r>
    </w:p>
    <w:p w14:paraId="40E10752" w14:textId="1A1D7E68" w:rsidR="003A7066" w:rsidRDefault="003A7066" w:rsidP="00A73E3B">
      <w:pPr>
        <w:pStyle w:val="Default"/>
        <w:jc w:val="both"/>
        <w:rPr>
          <w:b/>
          <w:sz w:val="22"/>
          <w:szCs w:val="22"/>
        </w:rPr>
      </w:pPr>
    </w:p>
    <w:tbl>
      <w:tblPr>
        <w:tblW w:w="14130" w:type="dxa"/>
        <w:jc w:val="center"/>
        <w:tblLook w:val="04A0" w:firstRow="1" w:lastRow="0" w:firstColumn="1" w:lastColumn="0" w:noHBand="0" w:noVBand="1"/>
      </w:tblPr>
      <w:tblGrid>
        <w:gridCol w:w="432"/>
        <w:gridCol w:w="8315"/>
        <w:gridCol w:w="1420"/>
        <w:gridCol w:w="1545"/>
        <w:gridCol w:w="998"/>
        <w:gridCol w:w="1420"/>
      </w:tblGrid>
      <w:tr w:rsidR="00B756C6" w:rsidRPr="00B156A3" w14:paraId="40A8F8D8" w14:textId="77777777" w:rsidTr="00B756C6">
        <w:trPr>
          <w:trHeight w:val="285"/>
          <w:jc w:val="center"/>
        </w:trPr>
        <w:tc>
          <w:tcPr>
            <w:tcW w:w="8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CDB629A" w14:textId="77777777" w:rsidR="00B756C6" w:rsidRPr="00B756C6" w:rsidRDefault="00B756C6" w:rsidP="00B756C6">
            <w:pPr>
              <w:rPr>
                <w:b/>
                <w:bCs/>
                <w:color w:val="FFFFFF"/>
              </w:rPr>
            </w:pPr>
            <w:r w:rsidRPr="00B756C6">
              <w:rPr>
                <w:b/>
                <w:bCs/>
                <w:color w:val="FFFFFF"/>
              </w:rPr>
              <w:t>Glava 00106 KOMUNALNE DJELATNOSTI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3762A083" w14:textId="77777777" w:rsidR="00B756C6" w:rsidRPr="00B756C6" w:rsidRDefault="00B756C6" w:rsidP="00B756C6">
            <w:pPr>
              <w:jc w:val="right"/>
              <w:rPr>
                <w:b/>
                <w:bCs/>
                <w:color w:val="FFFFFF"/>
              </w:rPr>
            </w:pPr>
            <w:r w:rsidRPr="00B756C6">
              <w:rPr>
                <w:b/>
                <w:bCs/>
                <w:color w:val="FFFFFF"/>
              </w:rPr>
              <w:t>10.422.195,76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5DB49116" w14:textId="77777777" w:rsidR="00B756C6" w:rsidRPr="00B756C6" w:rsidRDefault="00B756C6" w:rsidP="00B756C6">
            <w:pPr>
              <w:jc w:val="right"/>
              <w:rPr>
                <w:b/>
                <w:bCs/>
                <w:color w:val="FFFFFF"/>
              </w:rPr>
            </w:pPr>
            <w:r w:rsidRPr="00B756C6">
              <w:rPr>
                <w:b/>
                <w:bCs/>
                <w:color w:val="FFFFFF"/>
              </w:rPr>
              <w:t>729.869,00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732EEE7A" w14:textId="77777777" w:rsidR="00B756C6" w:rsidRPr="00B756C6" w:rsidRDefault="00B756C6" w:rsidP="00B756C6">
            <w:pPr>
              <w:jc w:val="right"/>
              <w:rPr>
                <w:b/>
                <w:bCs/>
                <w:color w:val="FFFFFF"/>
              </w:rPr>
            </w:pPr>
            <w:r w:rsidRPr="00B756C6">
              <w:rPr>
                <w:b/>
                <w:bCs/>
                <w:color w:val="FFFFFF"/>
              </w:rPr>
              <w:t>7,00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6A7FB754" w14:textId="77777777" w:rsidR="00B756C6" w:rsidRPr="00B756C6" w:rsidRDefault="00B756C6" w:rsidP="00B756C6">
            <w:pPr>
              <w:jc w:val="right"/>
              <w:rPr>
                <w:b/>
                <w:bCs/>
                <w:color w:val="FFFFFF"/>
              </w:rPr>
            </w:pPr>
            <w:r w:rsidRPr="00B756C6">
              <w:rPr>
                <w:b/>
                <w:bCs/>
                <w:color w:val="FFFFFF"/>
              </w:rPr>
              <w:t>11.152.064,76</w:t>
            </w:r>
          </w:p>
        </w:tc>
      </w:tr>
      <w:tr w:rsidR="00B756C6" w:rsidRPr="00B156A3" w14:paraId="106A0FF0" w14:textId="77777777" w:rsidTr="00B756C6">
        <w:trPr>
          <w:trHeight w:val="285"/>
          <w:jc w:val="center"/>
        </w:trPr>
        <w:tc>
          <w:tcPr>
            <w:tcW w:w="8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D5F3C74" w14:textId="77777777" w:rsidR="00B756C6" w:rsidRPr="00B756C6" w:rsidRDefault="00B756C6" w:rsidP="00B756C6">
            <w:pPr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Program 0410 Program održavanja komunalne infrastrukture u Općini Ližnjan-Lisignano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99EFAA5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955.863,00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30250E1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253.939,00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AE57F69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26,57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155B769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1.209.802,00</w:t>
            </w:r>
          </w:p>
        </w:tc>
      </w:tr>
      <w:tr w:rsidR="00B756C6" w:rsidRPr="00B156A3" w14:paraId="5BC4EEB1" w14:textId="77777777" w:rsidTr="00B756C6">
        <w:trPr>
          <w:trHeight w:val="285"/>
          <w:jc w:val="center"/>
        </w:trPr>
        <w:tc>
          <w:tcPr>
            <w:tcW w:w="8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FF22707" w14:textId="77777777" w:rsidR="00B756C6" w:rsidRPr="00B756C6" w:rsidRDefault="00B756C6" w:rsidP="00B756C6">
            <w:pPr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Aktivnost A410012 Održavanje građevina javne odvodnje oborinskih voda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7D02444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19.704,00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70C0DAF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475C945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5B7159D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19.704,00</w:t>
            </w:r>
          </w:p>
        </w:tc>
      </w:tr>
      <w:tr w:rsidR="00B756C6" w:rsidRPr="00B156A3" w14:paraId="6D008877" w14:textId="77777777" w:rsidTr="00B756C6">
        <w:trPr>
          <w:trHeight w:val="285"/>
          <w:jc w:val="center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5E128" w14:textId="77777777" w:rsidR="00B756C6" w:rsidRPr="00B756C6" w:rsidRDefault="00B756C6" w:rsidP="00B756C6">
            <w:r w:rsidRPr="00B756C6">
              <w:t>32</w:t>
            </w:r>
          </w:p>
        </w:tc>
        <w:tc>
          <w:tcPr>
            <w:tcW w:w="8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B81BD" w14:textId="77777777" w:rsidR="00B756C6" w:rsidRPr="00B756C6" w:rsidRDefault="00B756C6" w:rsidP="00B756C6">
            <w:r w:rsidRPr="00B756C6">
              <w:t>Materijalni rashodi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D1111" w14:textId="77777777" w:rsidR="00B756C6" w:rsidRPr="00B756C6" w:rsidRDefault="00B756C6" w:rsidP="00B756C6">
            <w:pPr>
              <w:jc w:val="right"/>
            </w:pPr>
            <w:r w:rsidRPr="00B756C6">
              <w:t>19.704,00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4981C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C4955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60F95" w14:textId="77777777" w:rsidR="00B756C6" w:rsidRPr="00B756C6" w:rsidRDefault="00B756C6" w:rsidP="00B756C6">
            <w:pPr>
              <w:jc w:val="right"/>
            </w:pPr>
            <w:r w:rsidRPr="00B756C6">
              <w:t>19.704,00</w:t>
            </w:r>
          </w:p>
        </w:tc>
      </w:tr>
      <w:tr w:rsidR="00B756C6" w:rsidRPr="00B156A3" w14:paraId="4030791C" w14:textId="77777777" w:rsidTr="00B756C6">
        <w:trPr>
          <w:trHeight w:val="285"/>
          <w:jc w:val="center"/>
        </w:trPr>
        <w:tc>
          <w:tcPr>
            <w:tcW w:w="8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880260E" w14:textId="77777777" w:rsidR="00B756C6" w:rsidRPr="00B756C6" w:rsidRDefault="00B756C6" w:rsidP="00B756C6">
            <w:pPr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Aktivnost A410013 Održavanje javne rasvjete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740C56B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98.200,00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AE28E03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12.839,00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06ED18C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13,07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669B423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111.039,00</w:t>
            </w:r>
          </w:p>
        </w:tc>
      </w:tr>
      <w:tr w:rsidR="00B756C6" w:rsidRPr="00B156A3" w14:paraId="2321DC01" w14:textId="77777777" w:rsidTr="00B756C6">
        <w:trPr>
          <w:trHeight w:val="285"/>
          <w:jc w:val="center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2EB36" w14:textId="77777777" w:rsidR="00B756C6" w:rsidRPr="00B756C6" w:rsidRDefault="00B756C6" w:rsidP="00B756C6">
            <w:r w:rsidRPr="00B756C6">
              <w:t>32</w:t>
            </w:r>
          </w:p>
        </w:tc>
        <w:tc>
          <w:tcPr>
            <w:tcW w:w="8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62765" w14:textId="77777777" w:rsidR="00B756C6" w:rsidRPr="00B756C6" w:rsidRDefault="00B756C6" w:rsidP="00B756C6">
            <w:r w:rsidRPr="00B756C6">
              <w:t>Materijalni rashodi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2310C" w14:textId="77777777" w:rsidR="00B756C6" w:rsidRPr="00B756C6" w:rsidRDefault="00B756C6" w:rsidP="00B756C6">
            <w:pPr>
              <w:jc w:val="right"/>
            </w:pPr>
            <w:r w:rsidRPr="00B756C6">
              <w:t>98.200,00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06DCF" w14:textId="77777777" w:rsidR="00B756C6" w:rsidRPr="00B756C6" w:rsidRDefault="00B756C6" w:rsidP="00B756C6">
            <w:pPr>
              <w:jc w:val="right"/>
            </w:pPr>
            <w:r w:rsidRPr="00B756C6">
              <w:t>12.839,00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14683" w14:textId="77777777" w:rsidR="00B756C6" w:rsidRPr="00B756C6" w:rsidRDefault="00B756C6" w:rsidP="00B756C6">
            <w:pPr>
              <w:jc w:val="right"/>
            </w:pPr>
            <w:r w:rsidRPr="00B756C6">
              <w:t>13,07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ADECA" w14:textId="77777777" w:rsidR="00B756C6" w:rsidRPr="00B756C6" w:rsidRDefault="00B756C6" w:rsidP="00B756C6">
            <w:pPr>
              <w:jc w:val="right"/>
            </w:pPr>
            <w:r w:rsidRPr="00B756C6">
              <w:t>111.039,00</w:t>
            </w:r>
          </w:p>
        </w:tc>
      </w:tr>
      <w:tr w:rsidR="00B756C6" w:rsidRPr="00B156A3" w14:paraId="5E050CAC" w14:textId="77777777" w:rsidTr="00B756C6">
        <w:trPr>
          <w:trHeight w:val="285"/>
          <w:jc w:val="center"/>
        </w:trPr>
        <w:tc>
          <w:tcPr>
            <w:tcW w:w="8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501C623" w14:textId="77777777" w:rsidR="00B756C6" w:rsidRPr="00B756C6" w:rsidRDefault="00B756C6" w:rsidP="00B756C6">
            <w:pPr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Aktivnost A410014 Održavanje nerazvrstanih cesta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01B1A43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385.000,00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ACB453E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124.000,00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32C519C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32,21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643B1B4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509.000,00</w:t>
            </w:r>
          </w:p>
        </w:tc>
      </w:tr>
      <w:tr w:rsidR="00B756C6" w:rsidRPr="00B156A3" w14:paraId="2356E891" w14:textId="77777777" w:rsidTr="00B756C6">
        <w:trPr>
          <w:trHeight w:val="285"/>
          <w:jc w:val="center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40ADD" w14:textId="77777777" w:rsidR="00B756C6" w:rsidRPr="00B756C6" w:rsidRDefault="00B756C6" w:rsidP="00B756C6">
            <w:r w:rsidRPr="00B756C6">
              <w:t>32</w:t>
            </w:r>
          </w:p>
        </w:tc>
        <w:tc>
          <w:tcPr>
            <w:tcW w:w="8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174BC" w14:textId="77777777" w:rsidR="00B756C6" w:rsidRPr="00B756C6" w:rsidRDefault="00B756C6" w:rsidP="00B756C6">
            <w:r w:rsidRPr="00B756C6">
              <w:t>Materijalni rashodi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82FD6" w14:textId="77777777" w:rsidR="00B756C6" w:rsidRPr="00B756C6" w:rsidRDefault="00B756C6" w:rsidP="00B756C6">
            <w:pPr>
              <w:jc w:val="right"/>
            </w:pPr>
            <w:r w:rsidRPr="00B756C6">
              <w:t>385.000,00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FDF8F" w14:textId="77777777" w:rsidR="00B756C6" w:rsidRPr="00B756C6" w:rsidRDefault="00B756C6" w:rsidP="00B756C6">
            <w:pPr>
              <w:jc w:val="right"/>
            </w:pPr>
            <w:r w:rsidRPr="00B756C6">
              <w:t>124.000,00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06158" w14:textId="77777777" w:rsidR="00B756C6" w:rsidRPr="00B756C6" w:rsidRDefault="00B756C6" w:rsidP="00B756C6">
            <w:pPr>
              <w:jc w:val="right"/>
            </w:pPr>
            <w:r w:rsidRPr="00B756C6">
              <w:t>32,21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33222" w14:textId="77777777" w:rsidR="00B756C6" w:rsidRPr="00B756C6" w:rsidRDefault="00B756C6" w:rsidP="00B756C6">
            <w:pPr>
              <w:jc w:val="right"/>
            </w:pPr>
            <w:r w:rsidRPr="00B756C6">
              <w:t>509.000,00</w:t>
            </w:r>
          </w:p>
        </w:tc>
      </w:tr>
      <w:tr w:rsidR="00B756C6" w:rsidRPr="00B156A3" w14:paraId="54D86E9C" w14:textId="77777777" w:rsidTr="00B756C6">
        <w:trPr>
          <w:trHeight w:val="285"/>
          <w:jc w:val="center"/>
        </w:trPr>
        <w:tc>
          <w:tcPr>
            <w:tcW w:w="8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824CE94" w14:textId="77777777" w:rsidR="00B756C6" w:rsidRPr="00B756C6" w:rsidRDefault="00B756C6" w:rsidP="00B756C6">
            <w:pPr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Aktivnost A410015 Održavanje čistoće javnih površina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715DDAF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173.459,00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CE634DA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6866476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CC8F7D4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173.459,00</w:t>
            </w:r>
          </w:p>
        </w:tc>
      </w:tr>
      <w:tr w:rsidR="00B756C6" w:rsidRPr="00B156A3" w14:paraId="4BE03D12" w14:textId="77777777" w:rsidTr="00B756C6">
        <w:trPr>
          <w:trHeight w:val="285"/>
          <w:jc w:val="center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83469" w14:textId="77777777" w:rsidR="00B756C6" w:rsidRPr="00B756C6" w:rsidRDefault="00B756C6" w:rsidP="00B756C6">
            <w:r w:rsidRPr="00B756C6">
              <w:t>32</w:t>
            </w:r>
          </w:p>
        </w:tc>
        <w:tc>
          <w:tcPr>
            <w:tcW w:w="8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F5C89" w14:textId="77777777" w:rsidR="00B756C6" w:rsidRPr="00B756C6" w:rsidRDefault="00B756C6" w:rsidP="00B756C6">
            <w:r w:rsidRPr="00B756C6">
              <w:t>Materijalni rashodi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DDD0B" w14:textId="77777777" w:rsidR="00B756C6" w:rsidRPr="00B756C6" w:rsidRDefault="00B756C6" w:rsidP="00B756C6">
            <w:pPr>
              <w:jc w:val="right"/>
            </w:pPr>
            <w:r w:rsidRPr="00B756C6">
              <w:t>173.459,00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5D0B4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45DD6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0A96B" w14:textId="77777777" w:rsidR="00B756C6" w:rsidRPr="00B756C6" w:rsidRDefault="00B756C6" w:rsidP="00B756C6">
            <w:pPr>
              <w:jc w:val="right"/>
            </w:pPr>
            <w:r w:rsidRPr="00B756C6">
              <w:t>173.459,00</w:t>
            </w:r>
          </w:p>
        </w:tc>
      </w:tr>
      <w:tr w:rsidR="00B756C6" w:rsidRPr="00B156A3" w14:paraId="5655A34A" w14:textId="77777777" w:rsidTr="00B756C6">
        <w:trPr>
          <w:trHeight w:val="285"/>
          <w:jc w:val="center"/>
        </w:trPr>
        <w:tc>
          <w:tcPr>
            <w:tcW w:w="8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493B527" w14:textId="77777777" w:rsidR="00B756C6" w:rsidRPr="00B756C6" w:rsidRDefault="00B756C6" w:rsidP="00B756C6">
            <w:pPr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lastRenderedPageBreak/>
              <w:t>Aktivnost A410016 Održavanje javnih zelenih površina i površina na kojima nije dopušten promet motornim vozilima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1997C4C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208.300,00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8425570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100.500,00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3D47DC3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48,25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9E94DAD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308.800,00</w:t>
            </w:r>
          </w:p>
        </w:tc>
      </w:tr>
      <w:tr w:rsidR="00B756C6" w:rsidRPr="00B156A3" w14:paraId="4CEB34FD" w14:textId="77777777" w:rsidTr="00B756C6">
        <w:trPr>
          <w:trHeight w:val="285"/>
          <w:jc w:val="center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625A0" w14:textId="77777777" w:rsidR="00B756C6" w:rsidRPr="00B756C6" w:rsidRDefault="00B756C6" w:rsidP="00B756C6">
            <w:r w:rsidRPr="00B756C6">
              <w:t>32</w:t>
            </w:r>
          </w:p>
        </w:tc>
        <w:tc>
          <w:tcPr>
            <w:tcW w:w="8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E3981" w14:textId="77777777" w:rsidR="00B756C6" w:rsidRPr="00B756C6" w:rsidRDefault="00B756C6" w:rsidP="00B756C6">
            <w:r w:rsidRPr="00B756C6">
              <w:t>Materijalni rashodi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0BD30" w14:textId="77777777" w:rsidR="00B756C6" w:rsidRPr="00B756C6" w:rsidRDefault="00B756C6" w:rsidP="00B756C6">
            <w:pPr>
              <w:jc w:val="right"/>
            </w:pPr>
            <w:r w:rsidRPr="00B756C6">
              <w:t>208.300,00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6C48A" w14:textId="77777777" w:rsidR="00B756C6" w:rsidRPr="00B756C6" w:rsidRDefault="00B756C6" w:rsidP="00B756C6">
            <w:pPr>
              <w:jc w:val="right"/>
            </w:pPr>
            <w:r w:rsidRPr="00B756C6">
              <w:t>100.500,00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E9D68" w14:textId="77777777" w:rsidR="00B756C6" w:rsidRPr="00B756C6" w:rsidRDefault="00B756C6" w:rsidP="00B756C6">
            <w:pPr>
              <w:jc w:val="right"/>
            </w:pPr>
            <w:r w:rsidRPr="00B756C6">
              <w:t>48,25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945E4" w14:textId="77777777" w:rsidR="00B756C6" w:rsidRPr="00B756C6" w:rsidRDefault="00B756C6" w:rsidP="00B756C6">
            <w:pPr>
              <w:jc w:val="right"/>
            </w:pPr>
            <w:r w:rsidRPr="00B756C6">
              <w:t>308.800,00</w:t>
            </w:r>
          </w:p>
        </w:tc>
      </w:tr>
      <w:tr w:rsidR="00B756C6" w:rsidRPr="00B156A3" w14:paraId="316826B6" w14:textId="77777777" w:rsidTr="00B756C6">
        <w:trPr>
          <w:trHeight w:val="285"/>
          <w:jc w:val="center"/>
        </w:trPr>
        <w:tc>
          <w:tcPr>
            <w:tcW w:w="8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65C9CBB" w14:textId="77777777" w:rsidR="00B756C6" w:rsidRPr="00B756C6" w:rsidRDefault="00B756C6" w:rsidP="00B756C6">
            <w:pPr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Aktivnost A410017 Održavanje građevina, uređaja i predmeta javne namjene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9F5B56E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31.200,00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23E34C5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5.000,00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77B5469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16,03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162411A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36.200,00</w:t>
            </w:r>
          </w:p>
        </w:tc>
      </w:tr>
      <w:tr w:rsidR="00B756C6" w:rsidRPr="00B156A3" w14:paraId="7AF5E4D1" w14:textId="77777777" w:rsidTr="00B756C6">
        <w:trPr>
          <w:trHeight w:val="285"/>
          <w:jc w:val="center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1EAAA" w14:textId="77777777" w:rsidR="00B756C6" w:rsidRPr="00B756C6" w:rsidRDefault="00B756C6" w:rsidP="00B756C6">
            <w:r w:rsidRPr="00B756C6">
              <w:t>32</w:t>
            </w:r>
          </w:p>
        </w:tc>
        <w:tc>
          <w:tcPr>
            <w:tcW w:w="8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432DD" w14:textId="77777777" w:rsidR="00B756C6" w:rsidRPr="00B756C6" w:rsidRDefault="00B756C6" w:rsidP="00B756C6">
            <w:r w:rsidRPr="00B756C6">
              <w:t>Materijalni rashodi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04C33" w14:textId="77777777" w:rsidR="00B756C6" w:rsidRPr="00B756C6" w:rsidRDefault="00B756C6" w:rsidP="00B756C6">
            <w:pPr>
              <w:jc w:val="right"/>
            </w:pPr>
            <w:r w:rsidRPr="00B756C6">
              <w:t>31.200,00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7FECC" w14:textId="77777777" w:rsidR="00B756C6" w:rsidRPr="00B756C6" w:rsidRDefault="00B756C6" w:rsidP="00B756C6">
            <w:pPr>
              <w:jc w:val="right"/>
            </w:pPr>
            <w:r w:rsidRPr="00B756C6">
              <w:t>5.000,00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6896B" w14:textId="77777777" w:rsidR="00B756C6" w:rsidRPr="00B756C6" w:rsidRDefault="00B756C6" w:rsidP="00B756C6">
            <w:pPr>
              <w:jc w:val="right"/>
            </w:pPr>
            <w:r w:rsidRPr="00B756C6">
              <w:t>16,03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26EEA" w14:textId="77777777" w:rsidR="00B756C6" w:rsidRPr="00B756C6" w:rsidRDefault="00B756C6" w:rsidP="00B756C6">
            <w:pPr>
              <w:jc w:val="right"/>
            </w:pPr>
            <w:r w:rsidRPr="00B756C6">
              <w:t>36.200,00</w:t>
            </w:r>
          </w:p>
        </w:tc>
      </w:tr>
      <w:tr w:rsidR="00B756C6" w:rsidRPr="00B156A3" w14:paraId="333003FF" w14:textId="77777777" w:rsidTr="00B756C6">
        <w:trPr>
          <w:trHeight w:val="285"/>
          <w:jc w:val="center"/>
        </w:trPr>
        <w:tc>
          <w:tcPr>
            <w:tcW w:w="8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6580FA6" w14:textId="77777777" w:rsidR="00B756C6" w:rsidRPr="00B756C6" w:rsidRDefault="00B756C6" w:rsidP="00B756C6">
            <w:pPr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Aktivnost A410019 Održavanje groblja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B5D3889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40.000,00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24EA276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11.600,00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DBB2F4F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29,00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112A426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51.600,00</w:t>
            </w:r>
          </w:p>
        </w:tc>
      </w:tr>
      <w:tr w:rsidR="00B756C6" w:rsidRPr="00B156A3" w14:paraId="66240A47" w14:textId="77777777" w:rsidTr="00B756C6">
        <w:trPr>
          <w:trHeight w:val="285"/>
          <w:jc w:val="center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61E55" w14:textId="77777777" w:rsidR="00B756C6" w:rsidRPr="00B756C6" w:rsidRDefault="00B756C6" w:rsidP="00B756C6">
            <w:r w:rsidRPr="00B756C6">
              <w:t>32</w:t>
            </w:r>
          </w:p>
        </w:tc>
        <w:tc>
          <w:tcPr>
            <w:tcW w:w="8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694C4" w14:textId="77777777" w:rsidR="00B756C6" w:rsidRPr="00B756C6" w:rsidRDefault="00B756C6" w:rsidP="00B756C6">
            <w:r w:rsidRPr="00B756C6">
              <w:t>Materijalni rashodi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62700" w14:textId="77777777" w:rsidR="00B756C6" w:rsidRPr="00B756C6" w:rsidRDefault="00B756C6" w:rsidP="00B756C6">
            <w:pPr>
              <w:jc w:val="right"/>
            </w:pPr>
            <w:r w:rsidRPr="00B756C6">
              <w:t>40.000,00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31851" w14:textId="77777777" w:rsidR="00B756C6" w:rsidRPr="00B756C6" w:rsidRDefault="00B756C6" w:rsidP="00B756C6">
            <w:pPr>
              <w:jc w:val="right"/>
            </w:pPr>
            <w:r w:rsidRPr="00B756C6">
              <w:t>11.600,00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8DC3B" w14:textId="77777777" w:rsidR="00B756C6" w:rsidRPr="00B756C6" w:rsidRDefault="00B756C6" w:rsidP="00B756C6">
            <w:pPr>
              <w:jc w:val="right"/>
            </w:pPr>
            <w:r w:rsidRPr="00B756C6">
              <w:t>29,00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58034" w14:textId="77777777" w:rsidR="00B756C6" w:rsidRPr="00B756C6" w:rsidRDefault="00B756C6" w:rsidP="00B756C6">
            <w:pPr>
              <w:jc w:val="right"/>
            </w:pPr>
            <w:r w:rsidRPr="00B756C6">
              <w:t>51.600,00</w:t>
            </w:r>
          </w:p>
        </w:tc>
      </w:tr>
      <w:tr w:rsidR="00B756C6" w:rsidRPr="00B156A3" w14:paraId="64BC97FB" w14:textId="77777777" w:rsidTr="00B756C6">
        <w:trPr>
          <w:trHeight w:val="285"/>
          <w:jc w:val="center"/>
        </w:trPr>
        <w:tc>
          <w:tcPr>
            <w:tcW w:w="8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0FAB3943" w14:textId="77777777" w:rsidR="00B756C6" w:rsidRPr="00B756C6" w:rsidRDefault="00B756C6" w:rsidP="00B756C6">
            <w:pPr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Program 4100 Komunalna poduzeća za obavljanje komunalnih djelatnosti održavanja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6C06F4B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151.000,00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0F7A73AE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7B48F1C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4E30828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151.000,00</w:t>
            </w:r>
          </w:p>
        </w:tc>
      </w:tr>
      <w:tr w:rsidR="00B756C6" w:rsidRPr="00B156A3" w14:paraId="4D7FD829" w14:textId="77777777" w:rsidTr="00B756C6">
        <w:trPr>
          <w:trHeight w:val="285"/>
          <w:jc w:val="center"/>
        </w:trPr>
        <w:tc>
          <w:tcPr>
            <w:tcW w:w="8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21F73E4" w14:textId="77777777" w:rsidR="00B756C6" w:rsidRPr="00B756C6" w:rsidRDefault="00B756C6" w:rsidP="00B756C6">
            <w:pPr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Kapitalni projekt K410010 Kapitalne potpore za nabavu opreme, radnih strojeva i vozila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BADC765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151.000,00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4C7582A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E8E2170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DA5D241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151.000,00</w:t>
            </w:r>
          </w:p>
        </w:tc>
      </w:tr>
      <w:tr w:rsidR="00B756C6" w:rsidRPr="00B156A3" w14:paraId="0CB1FF39" w14:textId="77777777" w:rsidTr="00B756C6">
        <w:trPr>
          <w:trHeight w:val="285"/>
          <w:jc w:val="center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480D9" w14:textId="77777777" w:rsidR="00B756C6" w:rsidRPr="00B756C6" w:rsidRDefault="00B756C6" w:rsidP="00B756C6">
            <w:r w:rsidRPr="00B756C6">
              <w:t>38</w:t>
            </w:r>
          </w:p>
        </w:tc>
        <w:tc>
          <w:tcPr>
            <w:tcW w:w="8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FEA83" w14:textId="77777777" w:rsidR="00B756C6" w:rsidRPr="00B756C6" w:rsidRDefault="00B756C6" w:rsidP="00B756C6">
            <w:r w:rsidRPr="00B756C6">
              <w:t>Rashodi za donacije, kazne, naknade šteta i kapitalne pomoći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469B8" w14:textId="77777777" w:rsidR="00B756C6" w:rsidRPr="00B756C6" w:rsidRDefault="00B756C6" w:rsidP="00B756C6">
            <w:pPr>
              <w:jc w:val="right"/>
            </w:pPr>
            <w:r w:rsidRPr="00B756C6">
              <w:t>151.000,00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8B8A5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07513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8195F" w14:textId="77777777" w:rsidR="00B756C6" w:rsidRPr="00B756C6" w:rsidRDefault="00B756C6" w:rsidP="00B756C6">
            <w:pPr>
              <w:jc w:val="right"/>
            </w:pPr>
            <w:r w:rsidRPr="00B756C6">
              <w:t>151.000,00</w:t>
            </w:r>
          </w:p>
        </w:tc>
      </w:tr>
      <w:tr w:rsidR="00B756C6" w:rsidRPr="00B156A3" w14:paraId="3B764923" w14:textId="77777777" w:rsidTr="00B756C6">
        <w:trPr>
          <w:trHeight w:val="285"/>
          <w:jc w:val="center"/>
        </w:trPr>
        <w:tc>
          <w:tcPr>
            <w:tcW w:w="8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398D98B" w14:textId="77777777" w:rsidR="00B756C6" w:rsidRPr="00B756C6" w:rsidRDefault="00B756C6" w:rsidP="00B756C6">
            <w:pPr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Program 4300 Održavanje zgrada i ostalih objekata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9DE66F0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108.394,00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41FDCEE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60.000,00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56B64D5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55,35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4083F6F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168.394,00</w:t>
            </w:r>
          </w:p>
        </w:tc>
      </w:tr>
      <w:tr w:rsidR="00B756C6" w:rsidRPr="00B156A3" w14:paraId="36B1C5F0" w14:textId="77777777" w:rsidTr="00B756C6">
        <w:trPr>
          <w:trHeight w:val="285"/>
          <w:jc w:val="center"/>
        </w:trPr>
        <w:tc>
          <w:tcPr>
            <w:tcW w:w="8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3E085F4" w14:textId="77777777" w:rsidR="00B756C6" w:rsidRPr="00B756C6" w:rsidRDefault="00B756C6" w:rsidP="00B756C6">
            <w:pPr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Aktivnost A430016 Održavanje zgrada i ostalih objekata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77FAB00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108.394,00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7CFCBCF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60.000,00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9CA8F81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55,35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AF01066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168.394,00</w:t>
            </w:r>
          </w:p>
        </w:tc>
      </w:tr>
      <w:tr w:rsidR="00B756C6" w:rsidRPr="00B156A3" w14:paraId="73407B54" w14:textId="77777777" w:rsidTr="00B756C6">
        <w:trPr>
          <w:trHeight w:val="285"/>
          <w:jc w:val="center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35A75" w14:textId="77777777" w:rsidR="00B756C6" w:rsidRPr="00B756C6" w:rsidRDefault="00B756C6" w:rsidP="00B756C6">
            <w:r w:rsidRPr="00B756C6">
              <w:t>32</w:t>
            </w:r>
          </w:p>
        </w:tc>
        <w:tc>
          <w:tcPr>
            <w:tcW w:w="8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22546" w14:textId="77777777" w:rsidR="00B756C6" w:rsidRPr="00B756C6" w:rsidRDefault="00B756C6" w:rsidP="00B756C6">
            <w:r w:rsidRPr="00B756C6">
              <w:t>Materijalni rashodi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CE86A" w14:textId="77777777" w:rsidR="00B756C6" w:rsidRPr="00B756C6" w:rsidRDefault="00B756C6" w:rsidP="00B756C6">
            <w:pPr>
              <w:jc w:val="right"/>
            </w:pPr>
            <w:r w:rsidRPr="00B756C6">
              <w:t>108.394,00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CF943" w14:textId="77777777" w:rsidR="00B756C6" w:rsidRPr="00B756C6" w:rsidRDefault="00B756C6" w:rsidP="00B756C6">
            <w:pPr>
              <w:jc w:val="right"/>
            </w:pPr>
            <w:r w:rsidRPr="00B756C6">
              <w:t>60.000,00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32F25" w14:textId="77777777" w:rsidR="00B756C6" w:rsidRPr="00B756C6" w:rsidRDefault="00B756C6" w:rsidP="00B756C6">
            <w:pPr>
              <w:jc w:val="right"/>
            </w:pPr>
            <w:r w:rsidRPr="00B756C6">
              <w:t>55,35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473EF" w14:textId="77777777" w:rsidR="00B756C6" w:rsidRPr="00B756C6" w:rsidRDefault="00B756C6" w:rsidP="00B756C6">
            <w:pPr>
              <w:jc w:val="right"/>
            </w:pPr>
            <w:r w:rsidRPr="00B756C6">
              <w:t>168.394,00</w:t>
            </w:r>
          </w:p>
        </w:tc>
      </w:tr>
      <w:tr w:rsidR="00B756C6" w:rsidRPr="00B156A3" w14:paraId="5ADFED24" w14:textId="77777777" w:rsidTr="00B756C6">
        <w:trPr>
          <w:trHeight w:val="285"/>
          <w:jc w:val="center"/>
        </w:trPr>
        <w:tc>
          <w:tcPr>
            <w:tcW w:w="8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0BC827C0" w14:textId="77777777" w:rsidR="00B756C6" w:rsidRPr="00B756C6" w:rsidRDefault="00B756C6" w:rsidP="00B756C6">
            <w:pPr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Program 0500 Gradnja i uređenje ostalih objekata  ( zgrade, poslovni objekti, škole, vrtići) u vlasništvu Općine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8A9A953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3.621.811,76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FD18DF3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105.000,00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53F70FA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2,90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DDE0E85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3.726.811,76</w:t>
            </w:r>
          </w:p>
        </w:tc>
      </w:tr>
      <w:tr w:rsidR="00B756C6" w:rsidRPr="00B156A3" w14:paraId="632E590B" w14:textId="77777777" w:rsidTr="00B756C6">
        <w:trPr>
          <w:trHeight w:val="285"/>
          <w:jc w:val="center"/>
        </w:trPr>
        <w:tc>
          <w:tcPr>
            <w:tcW w:w="8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B995C56" w14:textId="77777777" w:rsidR="00B756C6" w:rsidRPr="00B756C6" w:rsidRDefault="00B756C6" w:rsidP="00B756C6">
            <w:pPr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Kapitalni projekt K100028 Gradnja i uređenje objekata u vlasništvu Općine Ližnjan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5783C6A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70.000,00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0B27AF0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45.000,00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A230728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64,29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CD64554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115.000,00</w:t>
            </w:r>
          </w:p>
        </w:tc>
      </w:tr>
      <w:tr w:rsidR="00B756C6" w:rsidRPr="00B156A3" w14:paraId="583A763D" w14:textId="77777777" w:rsidTr="00B756C6">
        <w:trPr>
          <w:trHeight w:val="285"/>
          <w:jc w:val="center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AD750" w14:textId="77777777" w:rsidR="00B756C6" w:rsidRPr="00B756C6" w:rsidRDefault="00B756C6" w:rsidP="00B756C6">
            <w:r w:rsidRPr="00B756C6">
              <w:t>42</w:t>
            </w:r>
          </w:p>
        </w:tc>
        <w:tc>
          <w:tcPr>
            <w:tcW w:w="8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2C326" w14:textId="77777777" w:rsidR="00B756C6" w:rsidRPr="00B756C6" w:rsidRDefault="00B756C6" w:rsidP="00B756C6">
            <w:r w:rsidRPr="00B756C6">
              <w:t>Rashodi za nabavu proizvedene dugotrajne imovine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54D4B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2EA79" w14:textId="77777777" w:rsidR="00B756C6" w:rsidRPr="00B756C6" w:rsidRDefault="00B756C6" w:rsidP="00B756C6">
            <w:pPr>
              <w:jc w:val="right"/>
            </w:pPr>
            <w:r w:rsidRPr="00B756C6">
              <w:t>15.000,00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9EE96" w14:textId="77777777" w:rsidR="00B756C6" w:rsidRPr="00B756C6" w:rsidRDefault="00B756C6" w:rsidP="00B756C6">
            <w:pPr>
              <w:jc w:val="right"/>
            </w:pPr>
            <w:r w:rsidRPr="00B756C6">
              <w:t>100,00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2C709" w14:textId="77777777" w:rsidR="00B756C6" w:rsidRPr="00B756C6" w:rsidRDefault="00B756C6" w:rsidP="00B756C6">
            <w:pPr>
              <w:jc w:val="right"/>
            </w:pPr>
            <w:r w:rsidRPr="00B756C6">
              <w:t>15.000,00</w:t>
            </w:r>
          </w:p>
        </w:tc>
      </w:tr>
      <w:tr w:rsidR="00B756C6" w:rsidRPr="00B156A3" w14:paraId="64393CC6" w14:textId="77777777" w:rsidTr="00B756C6">
        <w:trPr>
          <w:trHeight w:val="285"/>
          <w:jc w:val="center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6F76C" w14:textId="77777777" w:rsidR="00B756C6" w:rsidRPr="00B756C6" w:rsidRDefault="00B756C6" w:rsidP="00B756C6">
            <w:r w:rsidRPr="00B756C6">
              <w:t>45</w:t>
            </w:r>
          </w:p>
        </w:tc>
        <w:tc>
          <w:tcPr>
            <w:tcW w:w="8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ECE57" w14:textId="77777777" w:rsidR="00B756C6" w:rsidRPr="00B756C6" w:rsidRDefault="00B756C6" w:rsidP="00B756C6">
            <w:r w:rsidRPr="00B756C6">
              <w:t>Rashodi za dodatna ulaganja na nefinancijskoj imovini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EACDC" w14:textId="77777777" w:rsidR="00B756C6" w:rsidRPr="00B756C6" w:rsidRDefault="00B756C6" w:rsidP="00B756C6">
            <w:pPr>
              <w:jc w:val="right"/>
            </w:pPr>
            <w:r w:rsidRPr="00B756C6">
              <w:t>70.000,00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A31CF" w14:textId="77777777" w:rsidR="00B756C6" w:rsidRPr="00B756C6" w:rsidRDefault="00B756C6" w:rsidP="00B756C6">
            <w:pPr>
              <w:jc w:val="right"/>
            </w:pPr>
            <w:r w:rsidRPr="00B756C6">
              <w:t>30.000,00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5D3C1" w14:textId="77777777" w:rsidR="00B756C6" w:rsidRPr="00B756C6" w:rsidRDefault="00B756C6" w:rsidP="00B756C6">
            <w:pPr>
              <w:jc w:val="right"/>
            </w:pPr>
            <w:r w:rsidRPr="00B756C6">
              <w:t>42,86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948C3" w14:textId="77777777" w:rsidR="00B756C6" w:rsidRPr="00B756C6" w:rsidRDefault="00B756C6" w:rsidP="00B756C6">
            <w:pPr>
              <w:jc w:val="right"/>
            </w:pPr>
            <w:r w:rsidRPr="00B756C6">
              <w:t>100.000,00</w:t>
            </w:r>
          </w:p>
        </w:tc>
      </w:tr>
      <w:tr w:rsidR="00B756C6" w:rsidRPr="00B156A3" w14:paraId="406942CF" w14:textId="77777777" w:rsidTr="00B756C6">
        <w:trPr>
          <w:trHeight w:val="285"/>
          <w:jc w:val="center"/>
        </w:trPr>
        <w:tc>
          <w:tcPr>
            <w:tcW w:w="8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2DD7344" w14:textId="77777777" w:rsidR="00B756C6" w:rsidRPr="00B756C6" w:rsidRDefault="00B756C6" w:rsidP="00B756C6">
            <w:pPr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Kapitalni projekt K100030 Energetska obnova objekata u vlasništvu Općine Ližnjan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49BAA6F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222.500,00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2E616AD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000DE14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C547DC2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222.500,00</w:t>
            </w:r>
          </w:p>
        </w:tc>
      </w:tr>
      <w:tr w:rsidR="00B756C6" w:rsidRPr="00B156A3" w14:paraId="17B9507B" w14:textId="77777777" w:rsidTr="00B756C6">
        <w:trPr>
          <w:trHeight w:val="285"/>
          <w:jc w:val="center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4D60B" w14:textId="77777777" w:rsidR="00B756C6" w:rsidRPr="00B756C6" w:rsidRDefault="00B756C6" w:rsidP="00B756C6">
            <w:r w:rsidRPr="00B756C6">
              <w:t>45</w:t>
            </w:r>
          </w:p>
        </w:tc>
        <w:tc>
          <w:tcPr>
            <w:tcW w:w="8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42B7B" w14:textId="77777777" w:rsidR="00B756C6" w:rsidRPr="00B756C6" w:rsidRDefault="00B756C6" w:rsidP="00B756C6">
            <w:r w:rsidRPr="00B756C6">
              <w:t>Rashodi za dodatna ulaganja na nefinancijskoj imovini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4CC19" w14:textId="77777777" w:rsidR="00B756C6" w:rsidRPr="00B756C6" w:rsidRDefault="00B756C6" w:rsidP="00B756C6">
            <w:pPr>
              <w:jc w:val="right"/>
            </w:pPr>
            <w:r w:rsidRPr="00B756C6">
              <w:t>222.500,00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6C0B1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AF61C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03F4E" w14:textId="77777777" w:rsidR="00B756C6" w:rsidRPr="00B756C6" w:rsidRDefault="00B756C6" w:rsidP="00B756C6">
            <w:pPr>
              <w:jc w:val="right"/>
            </w:pPr>
            <w:r w:rsidRPr="00B756C6">
              <w:t>222.500,00</w:t>
            </w:r>
          </w:p>
        </w:tc>
      </w:tr>
      <w:tr w:rsidR="00B756C6" w:rsidRPr="00B156A3" w14:paraId="15F8C67C" w14:textId="77777777" w:rsidTr="00B756C6">
        <w:trPr>
          <w:trHeight w:val="285"/>
          <w:jc w:val="center"/>
        </w:trPr>
        <w:tc>
          <w:tcPr>
            <w:tcW w:w="8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B513A8D" w14:textId="77777777" w:rsidR="00B756C6" w:rsidRPr="00B756C6" w:rsidRDefault="00B756C6" w:rsidP="00B756C6">
            <w:pPr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Kapitalni projekt K100043 Otplata kredita za dječji vrtić u Ližnjanu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6401215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18.000,00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30287D2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321551D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0CAFA7F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18.000,00</w:t>
            </w:r>
          </w:p>
        </w:tc>
      </w:tr>
      <w:tr w:rsidR="00B756C6" w:rsidRPr="00B156A3" w14:paraId="5A03CECA" w14:textId="77777777" w:rsidTr="00B756C6">
        <w:trPr>
          <w:trHeight w:val="285"/>
          <w:jc w:val="center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34F8D" w14:textId="77777777" w:rsidR="00B756C6" w:rsidRPr="00B756C6" w:rsidRDefault="00B756C6" w:rsidP="00B756C6">
            <w:r w:rsidRPr="00B756C6">
              <w:t>34</w:t>
            </w:r>
          </w:p>
        </w:tc>
        <w:tc>
          <w:tcPr>
            <w:tcW w:w="8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F9928" w14:textId="77777777" w:rsidR="00B756C6" w:rsidRPr="00B756C6" w:rsidRDefault="00B756C6" w:rsidP="00B756C6">
            <w:r w:rsidRPr="00B756C6">
              <w:t>Financijski rashodi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37191" w14:textId="77777777" w:rsidR="00B756C6" w:rsidRPr="00B756C6" w:rsidRDefault="00B756C6" w:rsidP="00B756C6">
            <w:pPr>
              <w:jc w:val="right"/>
            </w:pPr>
            <w:r w:rsidRPr="00B756C6">
              <w:t>5.000,00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89FF0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CB958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F21E2" w14:textId="77777777" w:rsidR="00B756C6" w:rsidRPr="00B756C6" w:rsidRDefault="00B756C6" w:rsidP="00B756C6">
            <w:pPr>
              <w:jc w:val="right"/>
            </w:pPr>
            <w:r w:rsidRPr="00B756C6">
              <w:t>5.000,00</w:t>
            </w:r>
          </w:p>
        </w:tc>
      </w:tr>
      <w:tr w:rsidR="00B756C6" w:rsidRPr="00B156A3" w14:paraId="2A1B4648" w14:textId="77777777" w:rsidTr="00B756C6">
        <w:trPr>
          <w:trHeight w:val="285"/>
          <w:jc w:val="center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11211" w14:textId="77777777" w:rsidR="00B756C6" w:rsidRPr="00B756C6" w:rsidRDefault="00B756C6" w:rsidP="00B756C6">
            <w:r w:rsidRPr="00B756C6">
              <w:t>54</w:t>
            </w:r>
          </w:p>
        </w:tc>
        <w:tc>
          <w:tcPr>
            <w:tcW w:w="8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F0B97" w14:textId="77777777" w:rsidR="00B756C6" w:rsidRPr="00B756C6" w:rsidRDefault="00B756C6" w:rsidP="00B756C6">
            <w:r w:rsidRPr="00B756C6">
              <w:t>Izdaci za otplatu glavnice primljenih kredita i zajmova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C6B88" w14:textId="77777777" w:rsidR="00B756C6" w:rsidRPr="00B756C6" w:rsidRDefault="00B756C6" w:rsidP="00B756C6">
            <w:pPr>
              <w:jc w:val="right"/>
            </w:pPr>
            <w:r w:rsidRPr="00B756C6">
              <w:t>13.000,00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62BC8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A564C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D75C1" w14:textId="77777777" w:rsidR="00B756C6" w:rsidRPr="00B756C6" w:rsidRDefault="00B756C6" w:rsidP="00B756C6">
            <w:pPr>
              <w:jc w:val="right"/>
            </w:pPr>
            <w:r w:rsidRPr="00B756C6">
              <w:t>13.000,00</w:t>
            </w:r>
          </w:p>
        </w:tc>
      </w:tr>
      <w:tr w:rsidR="00B756C6" w:rsidRPr="00B156A3" w14:paraId="6B2C74C2" w14:textId="77777777" w:rsidTr="00B756C6">
        <w:trPr>
          <w:trHeight w:val="285"/>
          <w:jc w:val="center"/>
        </w:trPr>
        <w:tc>
          <w:tcPr>
            <w:tcW w:w="8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363F179" w14:textId="77777777" w:rsidR="00B756C6" w:rsidRPr="00B756C6" w:rsidRDefault="00B756C6" w:rsidP="00B756C6">
            <w:pPr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Kapitalni projekt K500050 Izgradnja i opremanje zgrade dječjeg vrtića u Šišanu-Sissano sa programom na talijanskom jeziku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C33AD6F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944.632,76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5916C8A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6FDD594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2F77ABE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944.632,76</w:t>
            </w:r>
          </w:p>
        </w:tc>
      </w:tr>
      <w:tr w:rsidR="00B756C6" w:rsidRPr="00B156A3" w14:paraId="1CB2BD2A" w14:textId="77777777" w:rsidTr="00B756C6">
        <w:trPr>
          <w:trHeight w:val="285"/>
          <w:jc w:val="center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816FD" w14:textId="77777777" w:rsidR="00B756C6" w:rsidRPr="00B756C6" w:rsidRDefault="00B756C6" w:rsidP="00B756C6">
            <w:r w:rsidRPr="00B756C6">
              <w:t>42</w:t>
            </w:r>
          </w:p>
        </w:tc>
        <w:tc>
          <w:tcPr>
            <w:tcW w:w="8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6B0AB" w14:textId="77777777" w:rsidR="00B756C6" w:rsidRPr="00B756C6" w:rsidRDefault="00B756C6" w:rsidP="00B756C6">
            <w:r w:rsidRPr="00B756C6">
              <w:t>Rashodi za nabavu proizvedene dugotrajne imovine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451E8" w14:textId="77777777" w:rsidR="00B756C6" w:rsidRPr="00B756C6" w:rsidRDefault="00B756C6" w:rsidP="00B756C6">
            <w:pPr>
              <w:jc w:val="right"/>
            </w:pPr>
            <w:r w:rsidRPr="00B756C6">
              <w:t>944.632,76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71D8D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5961E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CEC50" w14:textId="77777777" w:rsidR="00B756C6" w:rsidRPr="00B756C6" w:rsidRDefault="00B756C6" w:rsidP="00B756C6">
            <w:pPr>
              <w:jc w:val="right"/>
            </w:pPr>
            <w:r w:rsidRPr="00B756C6">
              <w:t>944.632,76</w:t>
            </w:r>
          </w:p>
        </w:tc>
      </w:tr>
      <w:tr w:rsidR="00B756C6" w:rsidRPr="00B156A3" w14:paraId="68BFC1D3" w14:textId="77777777" w:rsidTr="00B756C6">
        <w:trPr>
          <w:trHeight w:val="285"/>
          <w:jc w:val="center"/>
        </w:trPr>
        <w:tc>
          <w:tcPr>
            <w:tcW w:w="8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00FB0BA" w14:textId="77777777" w:rsidR="00B756C6" w:rsidRPr="00B756C6" w:rsidRDefault="00B756C6" w:rsidP="00B756C6">
            <w:pPr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Kapitalni projekt K500100 Rekonstrukcija stare škole u Jadreškima - objekt društvene namjene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4FB9973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80.000,00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33AAE5E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10.000,00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D3FFA9A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12,50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A7DD777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90.000,00</w:t>
            </w:r>
          </w:p>
        </w:tc>
      </w:tr>
      <w:tr w:rsidR="00B756C6" w:rsidRPr="00B156A3" w14:paraId="4B4B016A" w14:textId="77777777" w:rsidTr="00B756C6">
        <w:trPr>
          <w:trHeight w:val="285"/>
          <w:jc w:val="center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BB470" w14:textId="77777777" w:rsidR="00B756C6" w:rsidRPr="00B756C6" w:rsidRDefault="00B756C6" w:rsidP="00B756C6">
            <w:r w:rsidRPr="00B756C6">
              <w:t>45</w:t>
            </w:r>
          </w:p>
        </w:tc>
        <w:tc>
          <w:tcPr>
            <w:tcW w:w="8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5FF08" w14:textId="77777777" w:rsidR="00B756C6" w:rsidRPr="00B756C6" w:rsidRDefault="00B756C6" w:rsidP="00B756C6">
            <w:r w:rsidRPr="00B756C6">
              <w:t>Rashodi za dodatna ulaganja na nefinancijskoj imovini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5C7A6" w14:textId="77777777" w:rsidR="00B756C6" w:rsidRPr="00B756C6" w:rsidRDefault="00B756C6" w:rsidP="00B756C6">
            <w:pPr>
              <w:jc w:val="right"/>
            </w:pPr>
            <w:r w:rsidRPr="00B756C6">
              <w:t>80.000,00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8FACD" w14:textId="77777777" w:rsidR="00B756C6" w:rsidRPr="00B756C6" w:rsidRDefault="00B756C6" w:rsidP="00B756C6">
            <w:pPr>
              <w:jc w:val="right"/>
            </w:pPr>
            <w:r w:rsidRPr="00B756C6">
              <w:t>10.000,00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A7FF5" w14:textId="77777777" w:rsidR="00B756C6" w:rsidRPr="00B756C6" w:rsidRDefault="00B756C6" w:rsidP="00B756C6">
            <w:pPr>
              <w:jc w:val="right"/>
            </w:pPr>
            <w:r w:rsidRPr="00B756C6">
              <w:t>12,50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BD304" w14:textId="77777777" w:rsidR="00B756C6" w:rsidRPr="00B756C6" w:rsidRDefault="00B756C6" w:rsidP="00B756C6">
            <w:pPr>
              <w:jc w:val="right"/>
            </w:pPr>
            <w:r w:rsidRPr="00B756C6">
              <w:t>90.000,00</w:t>
            </w:r>
          </w:p>
        </w:tc>
      </w:tr>
      <w:tr w:rsidR="00B756C6" w:rsidRPr="00B156A3" w14:paraId="5993564A" w14:textId="77777777" w:rsidTr="00B756C6">
        <w:trPr>
          <w:trHeight w:val="285"/>
          <w:jc w:val="center"/>
        </w:trPr>
        <w:tc>
          <w:tcPr>
            <w:tcW w:w="8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7822BDB" w14:textId="10ACC89B" w:rsidR="00B756C6" w:rsidRPr="00B756C6" w:rsidRDefault="00B756C6" w:rsidP="00B756C6">
            <w:pPr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 xml:space="preserve">Kapitalni projekt K500110  Zdravstveno socijalni </w:t>
            </w:r>
            <w:r w:rsidR="00BC46BF" w:rsidRPr="00B756C6">
              <w:rPr>
                <w:b/>
                <w:bCs/>
                <w:color w:val="000000"/>
              </w:rPr>
              <w:t>multifunkcionalni</w:t>
            </w:r>
            <w:r w:rsidRPr="00B756C6">
              <w:rPr>
                <w:b/>
                <w:bCs/>
                <w:color w:val="000000"/>
              </w:rPr>
              <w:t xml:space="preserve"> centar u naselju Ližnjan na  K.Č. 1232/9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7D93D0F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1.377.229,00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40853BF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E81A46C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E8D9B80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1.377.229,00</w:t>
            </w:r>
          </w:p>
        </w:tc>
      </w:tr>
      <w:tr w:rsidR="00B756C6" w:rsidRPr="00B156A3" w14:paraId="2A9EBBB2" w14:textId="77777777" w:rsidTr="00B756C6">
        <w:trPr>
          <w:trHeight w:val="285"/>
          <w:jc w:val="center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23818" w14:textId="77777777" w:rsidR="00B756C6" w:rsidRPr="00B756C6" w:rsidRDefault="00B756C6" w:rsidP="00B756C6">
            <w:r w:rsidRPr="00B756C6">
              <w:t>45</w:t>
            </w:r>
          </w:p>
        </w:tc>
        <w:tc>
          <w:tcPr>
            <w:tcW w:w="8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E90B7" w14:textId="77777777" w:rsidR="00B756C6" w:rsidRPr="00B756C6" w:rsidRDefault="00B756C6" w:rsidP="00B756C6">
            <w:r w:rsidRPr="00B756C6">
              <w:t>Rashodi za dodatna ulaganja na nefinancijskoj imovini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28577" w14:textId="77777777" w:rsidR="00B756C6" w:rsidRPr="00B756C6" w:rsidRDefault="00B756C6" w:rsidP="00B756C6">
            <w:pPr>
              <w:jc w:val="right"/>
            </w:pPr>
            <w:r w:rsidRPr="00B756C6">
              <w:t>1.377.229,00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6D68F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20BDB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DBD95" w14:textId="77777777" w:rsidR="00B756C6" w:rsidRPr="00B756C6" w:rsidRDefault="00B756C6" w:rsidP="00B756C6">
            <w:pPr>
              <w:jc w:val="right"/>
            </w:pPr>
            <w:r w:rsidRPr="00B756C6">
              <w:t>1.377.229,00</w:t>
            </w:r>
          </w:p>
        </w:tc>
      </w:tr>
      <w:tr w:rsidR="00B756C6" w:rsidRPr="00B156A3" w14:paraId="337E356A" w14:textId="77777777" w:rsidTr="00B756C6">
        <w:trPr>
          <w:trHeight w:val="285"/>
          <w:jc w:val="center"/>
        </w:trPr>
        <w:tc>
          <w:tcPr>
            <w:tcW w:w="8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69368D8" w14:textId="77777777" w:rsidR="00B756C6" w:rsidRPr="00B756C6" w:rsidRDefault="00B756C6" w:rsidP="00B756C6">
            <w:pPr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Kapitalni projekt K500120 Izgradnja Športsko rekreacijskog centra Šaraja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029DD65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400.000,00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11F24A3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2CD5CDC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B70050B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400.000,00</w:t>
            </w:r>
          </w:p>
        </w:tc>
      </w:tr>
      <w:tr w:rsidR="00B756C6" w:rsidRPr="00B156A3" w14:paraId="08B80E87" w14:textId="77777777" w:rsidTr="00B756C6">
        <w:trPr>
          <w:trHeight w:val="285"/>
          <w:jc w:val="center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3F9C1" w14:textId="77777777" w:rsidR="00B756C6" w:rsidRPr="00B756C6" w:rsidRDefault="00B756C6" w:rsidP="00B756C6">
            <w:r w:rsidRPr="00B756C6">
              <w:t>42</w:t>
            </w:r>
          </w:p>
        </w:tc>
        <w:tc>
          <w:tcPr>
            <w:tcW w:w="8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11736" w14:textId="77777777" w:rsidR="00B756C6" w:rsidRPr="00B756C6" w:rsidRDefault="00B756C6" w:rsidP="00B756C6">
            <w:r w:rsidRPr="00B756C6">
              <w:t>Rashodi za nabavu proizvedene dugotrajne imovine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45200" w14:textId="77777777" w:rsidR="00B756C6" w:rsidRPr="00B756C6" w:rsidRDefault="00B756C6" w:rsidP="00B756C6">
            <w:pPr>
              <w:jc w:val="right"/>
            </w:pPr>
            <w:r w:rsidRPr="00B756C6">
              <w:t>400.000,00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AAC9C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C91A6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C50E4" w14:textId="77777777" w:rsidR="00B756C6" w:rsidRPr="00B756C6" w:rsidRDefault="00B756C6" w:rsidP="00B756C6">
            <w:pPr>
              <w:jc w:val="right"/>
            </w:pPr>
            <w:r w:rsidRPr="00B756C6">
              <w:t>400.000,00</w:t>
            </w:r>
          </w:p>
        </w:tc>
      </w:tr>
      <w:tr w:rsidR="00B756C6" w:rsidRPr="00B156A3" w14:paraId="2AC97048" w14:textId="77777777" w:rsidTr="00B756C6">
        <w:trPr>
          <w:trHeight w:val="285"/>
          <w:jc w:val="center"/>
        </w:trPr>
        <w:tc>
          <w:tcPr>
            <w:tcW w:w="8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8120067" w14:textId="77777777" w:rsidR="00B756C6" w:rsidRPr="00B756C6" w:rsidRDefault="00B756C6" w:rsidP="00B756C6">
            <w:pPr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Kapitalni projekt K500130 Solarne elektrane na javnim objektima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5A61B1B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109.450,00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06A8A50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248FF0C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56D3CFC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109.450,00</w:t>
            </w:r>
          </w:p>
        </w:tc>
      </w:tr>
      <w:tr w:rsidR="00B756C6" w:rsidRPr="00B156A3" w14:paraId="0A1D8475" w14:textId="77777777" w:rsidTr="00B756C6">
        <w:trPr>
          <w:trHeight w:val="285"/>
          <w:jc w:val="center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540BE" w14:textId="77777777" w:rsidR="00B756C6" w:rsidRPr="00B756C6" w:rsidRDefault="00B756C6" w:rsidP="00B756C6">
            <w:r w:rsidRPr="00B756C6">
              <w:t>42</w:t>
            </w:r>
          </w:p>
        </w:tc>
        <w:tc>
          <w:tcPr>
            <w:tcW w:w="8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1708B" w14:textId="77777777" w:rsidR="00B756C6" w:rsidRPr="00B756C6" w:rsidRDefault="00B756C6" w:rsidP="00B756C6">
            <w:r w:rsidRPr="00B756C6">
              <w:t>Rashodi za nabavu proizvedene dugotrajne imovine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77530" w14:textId="77777777" w:rsidR="00B756C6" w:rsidRPr="00B756C6" w:rsidRDefault="00B756C6" w:rsidP="00B756C6">
            <w:pPr>
              <w:jc w:val="right"/>
            </w:pPr>
            <w:r w:rsidRPr="00B756C6">
              <w:t>109.450,00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79379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1450D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2D11F" w14:textId="77777777" w:rsidR="00B756C6" w:rsidRPr="00B756C6" w:rsidRDefault="00B756C6" w:rsidP="00B756C6">
            <w:pPr>
              <w:jc w:val="right"/>
            </w:pPr>
            <w:r w:rsidRPr="00B756C6">
              <w:t>109.450,00</w:t>
            </w:r>
          </w:p>
        </w:tc>
      </w:tr>
      <w:tr w:rsidR="00B756C6" w:rsidRPr="00B156A3" w14:paraId="3361A8FC" w14:textId="77777777" w:rsidTr="00B756C6">
        <w:trPr>
          <w:trHeight w:val="285"/>
          <w:jc w:val="center"/>
        </w:trPr>
        <w:tc>
          <w:tcPr>
            <w:tcW w:w="8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96F2917" w14:textId="77777777" w:rsidR="00B756C6" w:rsidRPr="00B756C6" w:rsidRDefault="00B756C6" w:rsidP="00B756C6">
            <w:pPr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Kapitalni projekt K500140 Izgradnja ambulante u Šišanu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8880DC1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300.000,00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6847A03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34970DA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37B11AB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300.000,00</w:t>
            </w:r>
          </w:p>
        </w:tc>
      </w:tr>
      <w:tr w:rsidR="00B756C6" w:rsidRPr="00B156A3" w14:paraId="7F22E660" w14:textId="77777777" w:rsidTr="00B756C6">
        <w:trPr>
          <w:trHeight w:val="285"/>
          <w:jc w:val="center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C998C" w14:textId="77777777" w:rsidR="00B756C6" w:rsidRPr="00B756C6" w:rsidRDefault="00B756C6" w:rsidP="00B756C6">
            <w:r w:rsidRPr="00B756C6">
              <w:t>42</w:t>
            </w:r>
          </w:p>
        </w:tc>
        <w:tc>
          <w:tcPr>
            <w:tcW w:w="8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B6D12" w14:textId="77777777" w:rsidR="00B756C6" w:rsidRPr="00B756C6" w:rsidRDefault="00B756C6" w:rsidP="00B756C6">
            <w:r w:rsidRPr="00B756C6">
              <w:t>Rashodi za nabavu proizvedene dugotrajne imovine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423E2" w14:textId="77777777" w:rsidR="00B756C6" w:rsidRPr="00B756C6" w:rsidRDefault="00B756C6" w:rsidP="00B756C6">
            <w:pPr>
              <w:jc w:val="right"/>
            </w:pPr>
            <w:r w:rsidRPr="00B756C6">
              <w:t>300.000,00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14E7E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D3D39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27A84" w14:textId="77777777" w:rsidR="00B756C6" w:rsidRPr="00B756C6" w:rsidRDefault="00B756C6" w:rsidP="00B756C6">
            <w:pPr>
              <w:jc w:val="right"/>
            </w:pPr>
            <w:r w:rsidRPr="00B756C6">
              <w:t>300.000,00</w:t>
            </w:r>
          </w:p>
        </w:tc>
      </w:tr>
      <w:tr w:rsidR="00B756C6" w:rsidRPr="00B156A3" w14:paraId="633392FE" w14:textId="77777777" w:rsidTr="00B756C6">
        <w:trPr>
          <w:trHeight w:val="285"/>
          <w:jc w:val="center"/>
        </w:trPr>
        <w:tc>
          <w:tcPr>
            <w:tcW w:w="8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8ECFB90" w14:textId="77777777" w:rsidR="00B756C6" w:rsidRPr="00B756C6" w:rsidRDefault="00B756C6" w:rsidP="00B756C6">
            <w:pPr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lastRenderedPageBreak/>
              <w:t>Kapitalni projekt K500150 Izgradnja školske dvorane Šišan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67BCBE8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100.000,00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64A6237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50.000,00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EA6B724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50,00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CCCADC7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150.000,00</w:t>
            </w:r>
          </w:p>
        </w:tc>
      </w:tr>
      <w:tr w:rsidR="00B756C6" w:rsidRPr="00B156A3" w14:paraId="27DFDE40" w14:textId="77777777" w:rsidTr="00B756C6">
        <w:trPr>
          <w:trHeight w:val="285"/>
          <w:jc w:val="center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B0319" w14:textId="77777777" w:rsidR="00B756C6" w:rsidRPr="00B756C6" w:rsidRDefault="00B756C6" w:rsidP="00B756C6">
            <w:r w:rsidRPr="00B756C6">
              <w:t>42</w:t>
            </w:r>
          </w:p>
        </w:tc>
        <w:tc>
          <w:tcPr>
            <w:tcW w:w="8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2B457" w14:textId="77777777" w:rsidR="00B756C6" w:rsidRPr="00B756C6" w:rsidRDefault="00B756C6" w:rsidP="00B756C6">
            <w:r w:rsidRPr="00B756C6">
              <w:t>Rashodi za nabavu proizvedene dugotrajne imovine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D5AC7" w14:textId="77777777" w:rsidR="00B756C6" w:rsidRPr="00B756C6" w:rsidRDefault="00B756C6" w:rsidP="00B756C6">
            <w:pPr>
              <w:jc w:val="right"/>
            </w:pPr>
            <w:r w:rsidRPr="00B756C6">
              <w:t>100.000,00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050CC" w14:textId="77777777" w:rsidR="00B756C6" w:rsidRPr="00B756C6" w:rsidRDefault="00B756C6" w:rsidP="00B756C6">
            <w:pPr>
              <w:jc w:val="right"/>
            </w:pPr>
            <w:r w:rsidRPr="00B756C6">
              <w:t>50.000,00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8670A" w14:textId="77777777" w:rsidR="00B756C6" w:rsidRPr="00B756C6" w:rsidRDefault="00B756C6" w:rsidP="00B756C6">
            <w:pPr>
              <w:jc w:val="right"/>
            </w:pPr>
            <w:r w:rsidRPr="00B756C6">
              <w:t>50,00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5EF08" w14:textId="77777777" w:rsidR="00B756C6" w:rsidRPr="00B756C6" w:rsidRDefault="00B756C6" w:rsidP="00B756C6">
            <w:pPr>
              <w:jc w:val="right"/>
            </w:pPr>
            <w:r w:rsidRPr="00B756C6">
              <w:t>150.000,00</w:t>
            </w:r>
          </w:p>
        </w:tc>
      </w:tr>
      <w:tr w:rsidR="00B756C6" w:rsidRPr="00B156A3" w14:paraId="4B170EF5" w14:textId="77777777" w:rsidTr="00B756C6">
        <w:trPr>
          <w:trHeight w:val="285"/>
          <w:jc w:val="center"/>
        </w:trPr>
        <w:tc>
          <w:tcPr>
            <w:tcW w:w="8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525DF6A5" w14:textId="77777777" w:rsidR="00B756C6" w:rsidRPr="00B756C6" w:rsidRDefault="00B756C6" w:rsidP="00B756C6">
            <w:pPr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Program 0510 Nerazvrstane ceste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9CBF706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772.700,00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0D08E47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230.000,00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BEEFF40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29,77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AC322B4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1.002.700,00</w:t>
            </w:r>
          </w:p>
        </w:tc>
      </w:tr>
      <w:tr w:rsidR="00B756C6" w:rsidRPr="00B156A3" w14:paraId="1CBE249C" w14:textId="77777777" w:rsidTr="00B756C6">
        <w:trPr>
          <w:trHeight w:val="285"/>
          <w:jc w:val="center"/>
        </w:trPr>
        <w:tc>
          <w:tcPr>
            <w:tcW w:w="8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EA5B65A" w14:textId="77777777" w:rsidR="00B756C6" w:rsidRPr="00B756C6" w:rsidRDefault="00B756C6" w:rsidP="00B756C6">
            <w:pPr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Kapitalni projekt K000010 Izvlaštenje za potrebe izgradnje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651835F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70.000,00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029A3D6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87F17CB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EC0926C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70.000,00</w:t>
            </w:r>
          </w:p>
        </w:tc>
      </w:tr>
      <w:tr w:rsidR="00B756C6" w:rsidRPr="00B156A3" w14:paraId="0E3EAAF9" w14:textId="77777777" w:rsidTr="00B756C6">
        <w:trPr>
          <w:trHeight w:val="285"/>
          <w:jc w:val="center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F3350" w14:textId="77777777" w:rsidR="00B756C6" w:rsidRPr="00B756C6" w:rsidRDefault="00B756C6" w:rsidP="00B756C6">
            <w:r w:rsidRPr="00B756C6">
              <w:t>41</w:t>
            </w:r>
          </w:p>
        </w:tc>
        <w:tc>
          <w:tcPr>
            <w:tcW w:w="8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05836" w14:textId="77777777" w:rsidR="00B756C6" w:rsidRPr="00B756C6" w:rsidRDefault="00B756C6" w:rsidP="00B756C6">
            <w:r w:rsidRPr="00B756C6">
              <w:t>Rashodi za nabavu neproizvedene dugotrajne imovine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4C26C" w14:textId="77777777" w:rsidR="00B756C6" w:rsidRPr="00B756C6" w:rsidRDefault="00B756C6" w:rsidP="00B756C6">
            <w:pPr>
              <w:jc w:val="right"/>
            </w:pPr>
            <w:r w:rsidRPr="00B756C6">
              <w:t>70.000,00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3628E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8B9B5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8F93E" w14:textId="77777777" w:rsidR="00B756C6" w:rsidRPr="00B756C6" w:rsidRDefault="00B756C6" w:rsidP="00B756C6">
            <w:pPr>
              <w:jc w:val="right"/>
            </w:pPr>
            <w:r w:rsidRPr="00B756C6">
              <w:t>70.000,00</w:t>
            </w:r>
          </w:p>
        </w:tc>
      </w:tr>
      <w:tr w:rsidR="00B756C6" w:rsidRPr="00B156A3" w14:paraId="42B57C70" w14:textId="77777777" w:rsidTr="00B756C6">
        <w:trPr>
          <w:trHeight w:val="285"/>
          <w:jc w:val="center"/>
        </w:trPr>
        <w:tc>
          <w:tcPr>
            <w:tcW w:w="8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531D838" w14:textId="77777777" w:rsidR="00B756C6" w:rsidRPr="00B756C6" w:rsidRDefault="00B756C6" w:rsidP="00B756C6">
            <w:pPr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Kapitalni projekt K100020 Izgradnja nerazvrstanih cesta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44093F1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277.700,00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C7855D9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100.000,00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F8242BF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36,01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34755DA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377.700,00</w:t>
            </w:r>
          </w:p>
        </w:tc>
      </w:tr>
      <w:tr w:rsidR="00B756C6" w:rsidRPr="00B156A3" w14:paraId="6E202B05" w14:textId="77777777" w:rsidTr="00B756C6">
        <w:trPr>
          <w:trHeight w:val="285"/>
          <w:jc w:val="center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3B246" w14:textId="77777777" w:rsidR="00B756C6" w:rsidRPr="00B756C6" w:rsidRDefault="00B756C6" w:rsidP="00B756C6">
            <w:r w:rsidRPr="00B756C6">
              <w:t>42</w:t>
            </w:r>
          </w:p>
        </w:tc>
        <w:tc>
          <w:tcPr>
            <w:tcW w:w="8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AFC40" w14:textId="77777777" w:rsidR="00B756C6" w:rsidRPr="00B756C6" w:rsidRDefault="00B756C6" w:rsidP="00B756C6">
            <w:r w:rsidRPr="00B756C6">
              <w:t>Rashodi za nabavu proizvedene dugotrajne imovine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BEE67" w14:textId="77777777" w:rsidR="00B756C6" w:rsidRPr="00B756C6" w:rsidRDefault="00B756C6" w:rsidP="00B756C6">
            <w:pPr>
              <w:jc w:val="right"/>
            </w:pPr>
            <w:r w:rsidRPr="00B756C6">
              <w:t>277.700,00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5C65F" w14:textId="77777777" w:rsidR="00B756C6" w:rsidRPr="00B756C6" w:rsidRDefault="00B756C6" w:rsidP="00B756C6">
            <w:pPr>
              <w:jc w:val="right"/>
            </w:pPr>
            <w:r w:rsidRPr="00B756C6">
              <w:t>100.000,00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82C5E" w14:textId="77777777" w:rsidR="00B756C6" w:rsidRPr="00B756C6" w:rsidRDefault="00B756C6" w:rsidP="00B756C6">
            <w:pPr>
              <w:jc w:val="right"/>
            </w:pPr>
            <w:r w:rsidRPr="00B756C6">
              <w:t>36,01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ABD63" w14:textId="77777777" w:rsidR="00B756C6" w:rsidRPr="00B756C6" w:rsidRDefault="00B756C6" w:rsidP="00B756C6">
            <w:pPr>
              <w:jc w:val="right"/>
            </w:pPr>
            <w:r w:rsidRPr="00B756C6">
              <w:t>377.700,00</w:t>
            </w:r>
          </w:p>
        </w:tc>
      </w:tr>
      <w:tr w:rsidR="00B756C6" w:rsidRPr="00B156A3" w14:paraId="3084BC46" w14:textId="77777777" w:rsidTr="00B756C6">
        <w:trPr>
          <w:trHeight w:val="285"/>
          <w:jc w:val="center"/>
        </w:trPr>
        <w:tc>
          <w:tcPr>
            <w:tcW w:w="8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31F5787" w14:textId="77777777" w:rsidR="00B756C6" w:rsidRPr="00B756C6" w:rsidRDefault="00B756C6" w:rsidP="00B756C6">
            <w:pPr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Kapitalni projekt K510023 Izgradnja nerazvrstanih cesta - Projekt Prometnice do turističkih zona Kuje 2 i Kargadur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46DB86D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425.000,00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048F408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130.000,00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9C6A6DB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30,59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4FBF221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555.000,00</w:t>
            </w:r>
          </w:p>
        </w:tc>
      </w:tr>
      <w:tr w:rsidR="00B756C6" w:rsidRPr="00B156A3" w14:paraId="64D4728D" w14:textId="77777777" w:rsidTr="00B756C6">
        <w:trPr>
          <w:trHeight w:val="285"/>
          <w:jc w:val="center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78C90" w14:textId="77777777" w:rsidR="00B756C6" w:rsidRPr="00B756C6" w:rsidRDefault="00B756C6" w:rsidP="00B756C6">
            <w:r w:rsidRPr="00B756C6">
              <w:t>41</w:t>
            </w:r>
          </w:p>
        </w:tc>
        <w:tc>
          <w:tcPr>
            <w:tcW w:w="8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866ED" w14:textId="77777777" w:rsidR="00B756C6" w:rsidRPr="00B756C6" w:rsidRDefault="00B756C6" w:rsidP="00B756C6">
            <w:r w:rsidRPr="00B756C6">
              <w:t>Rashodi za nabavu neproizvedene dugotrajne imovine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15A41" w14:textId="77777777" w:rsidR="00B756C6" w:rsidRPr="00B756C6" w:rsidRDefault="00B756C6" w:rsidP="00B756C6">
            <w:pPr>
              <w:jc w:val="right"/>
            </w:pPr>
            <w:r w:rsidRPr="00B756C6">
              <w:t>420.000,00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04661" w14:textId="77777777" w:rsidR="00B756C6" w:rsidRPr="00B756C6" w:rsidRDefault="00B756C6" w:rsidP="00B756C6">
            <w:pPr>
              <w:jc w:val="right"/>
            </w:pPr>
            <w:r w:rsidRPr="00B756C6">
              <w:t>130.000,00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8DE1D" w14:textId="77777777" w:rsidR="00B756C6" w:rsidRPr="00B756C6" w:rsidRDefault="00B756C6" w:rsidP="00B756C6">
            <w:pPr>
              <w:jc w:val="right"/>
            </w:pPr>
            <w:r w:rsidRPr="00B756C6">
              <w:t>30,95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DE76E" w14:textId="77777777" w:rsidR="00B756C6" w:rsidRPr="00B756C6" w:rsidRDefault="00B756C6" w:rsidP="00B756C6">
            <w:pPr>
              <w:jc w:val="right"/>
            </w:pPr>
            <w:r w:rsidRPr="00B756C6">
              <w:t>550.000,00</w:t>
            </w:r>
          </w:p>
        </w:tc>
      </w:tr>
      <w:tr w:rsidR="00B756C6" w:rsidRPr="00B156A3" w14:paraId="06960679" w14:textId="77777777" w:rsidTr="00B756C6">
        <w:trPr>
          <w:trHeight w:val="285"/>
          <w:jc w:val="center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B7459" w14:textId="77777777" w:rsidR="00B756C6" w:rsidRPr="00B756C6" w:rsidRDefault="00B756C6" w:rsidP="00B756C6">
            <w:r w:rsidRPr="00B756C6">
              <w:t>42</w:t>
            </w:r>
          </w:p>
        </w:tc>
        <w:tc>
          <w:tcPr>
            <w:tcW w:w="8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B4E1B" w14:textId="77777777" w:rsidR="00B756C6" w:rsidRPr="00B756C6" w:rsidRDefault="00B756C6" w:rsidP="00B756C6">
            <w:r w:rsidRPr="00B756C6">
              <w:t>Rashodi za nabavu proizvedene dugotrajne imovine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01822" w14:textId="77777777" w:rsidR="00B756C6" w:rsidRPr="00B756C6" w:rsidRDefault="00B756C6" w:rsidP="00B756C6">
            <w:pPr>
              <w:jc w:val="right"/>
            </w:pPr>
            <w:r w:rsidRPr="00B756C6">
              <w:t>5.000,00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A9E47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6E008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D95BC" w14:textId="77777777" w:rsidR="00B756C6" w:rsidRPr="00B756C6" w:rsidRDefault="00B756C6" w:rsidP="00B756C6">
            <w:pPr>
              <w:jc w:val="right"/>
            </w:pPr>
            <w:r w:rsidRPr="00B756C6">
              <w:t>5.000,00</w:t>
            </w:r>
          </w:p>
        </w:tc>
      </w:tr>
      <w:tr w:rsidR="00B756C6" w:rsidRPr="00B156A3" w14:paraId="6A210751" w14:textId="77777777" w:rsidTr="00B756C6">
        <w:trPr>
          <w:trHeight w:val="285"/>
          <w:jc w:val="center"/>
        </w:trPr>
        <w:tc>
          <w:tcPr>
            <w:tcW w:w="8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482F3C6" w14:textId="77777777" w:rsidR="00B756C6" w:rsidRPr="00B756C6" w:rsidRDefault="00B756C6" w:rsidP="00B756C6">
            <w:pPr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Program 0520 Javne površine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ECEC606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2.670.850,00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0D8FBEE2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71.500,00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5E9A8A63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2,68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9BBF132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2.742.350,00</w:t>
            </w:r>
          </w:p>
        </w:tc>
      </w:tr>
      <w:tr w:rsidR="00B756C6" w:rsidRPr="00B156A3" w14:paraId="3BBEFC16" w14:textId="77777777" w:rsidTr="00B756C6">
        <w:trPr>
          <w:trHeight w:val="285"/>
          <w:jc w:val="center"/>
        </w:trPr>
        <w:tc>
          <w:tcPr>
            <w:tcW w:w="8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022ADCF" w14:textId="77777777" w:rsidR="00B756C6" w:rsidRPr="00B756C6" w:rsidRDefault="00B756C6" w:rsidP="00B756C6">
            <w:pPr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Kapitalni projekt K100024 Izgradnja i uređenje javnih površina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D728996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1.153.000,00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E14F97C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71.500,00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5B3FA84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6,20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49E6615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1.224.500,00</w:t>
            </w:r>
          </w:p>
        </w:tc>
      </w:tr>
      <w:tr w:rsidR="00B756C6" w:rsidRPr="00B156A3" w14:paraId="25B78156" w14:textId="77777777" w:rsidTr="00B756C6">
        <w:trPr>
          <w:trHeight w:val="285"/>
          <w:jc w:val="center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9A445" w14:textId="77777777" w:rsidR="00B756C6" w:rsidRPr="00B756C6" w:rsidRDefault="00B756C6" w:rsidP="00B756C6">
            <w:r w:rsidRPr="00B756C6">
              <w:t>42</w:t>
            </w:r>
          </w:p>
        </w:tc>
        <w:tc>
          <w:tcPr>
            <w:tcW w:w="8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FC176" w14:textId="77777777" w:rsidR="00B756C6" w:rsidRPr="00B756C6" w:rsidRDefault="00B756C6" w:rsidP="00B756C6">
            <w:r w:rsidRPr="00B756C6">
              <w:t>Rashodi za nabavu proizvedene dugotrajne imovine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D8FE8" w14:textId="77777777" w:rsidR="00B756C6" w:rsidRPr="00B756C6" w:rsidRDefault="00B756C6" w:rsidP="00B756C6">
            <w:pPr>
              <w:jc w:val="right"/>
            </w:pPr>
            <w:r w:rsidRPr="00B756C6">
              <w:t>1.064.800,00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6680F" w14:textId="77777777" w:rsidR="00B756C6" w:rsidRPr="00B756C6" w:rsidRDefault="00B756C6" w:rsidP="00B756C6">
            <w:pPr>
              <w:jc w:val="right"/>
            </w:pPr>
            <w:r w:rsidRPr="00B756C6">
              <w:t>71.500,00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2EACD" w14:textId="77777777" w:rsidR="00B756C6" w:rsidRPr="00B756C6" w:rsidRDefault="00B756C6" w:rsidP="00B756C6">
            <w:pPr>
              <w:jc w:val="right"/>
            </w:pPr>
            <w:r w:rsidRPr="00B756C6">
              <w:t>6,71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6C384" w14:textId="77777777" w:rsidR="00B756C6" w:rsidRPr="00B756C6" w:rsidRDefault="00B756C6" w:rsidP="00B756C6">
            <w:pPr>
              <w:jc w:val="right"/>
            </w:pPr>
            <w:r w:rsidRPr="00B756C6">
              <w:t>1.136.300,00</w:t>
            </w:r>
          </w:p>
        </w:tc>
      </w:tr>
      <w:tr w:rsidR="00B756C6" w:rsidRPr="00B156A3" w14:paraId="5405262F" w14:textId="77777777" w:rsidTr="00B756C6">
        <w:trPr>
          <w:trHeight w:val="285"/>
          <w:jc w:val="center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986AE" w14:textId="77777777" w:rsidR="00B756C6" w:rsidRPr="00B756C6" w:rsidRDefault="00B756C6" w:rsidP="00B756C6">
            <w:r w:rsidRPr="00B756C6">
              <w:t>45</w:t>
            </w:r>
          </w:p>
        </w:tc>
        <w:tc>
          <w:tcPr>
            <w:tcW w:w="8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06ACD" w14:textId="77777777" w:rsidR="00B756C6" w:rsidRPr="00B756C6" w:rsidRDefault="00B756C6" w:rsidP="00B756C6">
            <w:r w:rsidRPr="00B756C6">
              <w:t>Rashodi za dodatna ulaganja na nefinancijskoj imovini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DE6AD" w14:textId="77777777" w:rsidR="00B756C6" w:rsidRPr="00B756C6" w:rsidRDefault="00B756C6" w:rsidP="00B756C6">
            <w:pPr>
              <w:jc w:val="right"/>
            </w:pPr>
            <w:r w:rsidRPr="00B756C6">
              <w:t>88.200,00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7817F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FA858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A358C" w14:textId="77777777" w:rsidR="00B756C6" w:rsidRPr="00B756C6" w:rsidRDefault="00B756C6" w:rsidP="00B756C6">
            <w:pPr>
              <w:jc w:val="right"/>
            </w:pPr>
            <w:r w:rsidRPr="00B756C6">
              <w:t>88.200,00</w:t>
            </w:r>
          </w:p>
        </w:tc>
      </w:tr>
      <w:tr w:rsidR="00B756C6" w:rsidRPr="00B156A3" w14:paraId="353A3101" w14:textId="77777777" w:rsidTr="00B756C6">
        <w:trPr>
          <w:trHeight w:val="285"/>
          <w:jc w:val="center"/>
        </w:trPr>
        <w:tc>
          <w:tcPr>
            <w:tcW w:w="8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496A93F" w14:textId="77777777" w:rsidR="00B756C6" w:rsidRPr="00B756C6" w:rsidRDefault="00B756C6" w:rsidP="00B756C6">
            <w:pPr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Kapitalni projekt K520027 Izgradnja i uređenje javnih površina - Projekt izgradnje reciklažnog dvorišta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2E7BD5E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867.600,00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F586CB5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E4F2004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C8C1624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867.600,00</w:t>
            </w:r>
          </w:p>
        </w:tc>
      </w:tr>
      <w:tr w:rsidR="00B756C6" w:rsidRPr="00B156A3" w14:paraId="2A475949" w14:textId="77777777" w:rsidTr="00B756C6">
        <w:trPr>
          <w:trHeight w:val="285"/>
          <w:jc w:val="center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6C99C" w14:textId="77777777" w:rsidR="00B756C6" w:rsidRPr="00B756C6" w:rsidRDefault="00B756C6" w:rsidP="00B756C6">
            <w:r w:rsidRPr="00B756C6">
              <w:t>32</w:t>
            </w:r>
          </w:p>
        </w:tc>
        <w:tc>
          <w:tcPr>
            <w:tcW w:w="8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11BC6" w14:textId="77777777" w:rsidR="00B756C6" w:rsidRPr="00B756C6" w:rsidRDefault="00B756C6" w:rsidP="00B756C6">
            <w:r w:rsidRPr="00B756C6">
              <w:t>Materijalni rashodi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333F4" w14:textId="77777777" w:rsidR="00B756C6" w:rsidRPr="00B756C6" w:rsidRDefault="00B756C6" w:rsidP="00B756C6">
            <w:pPr>
              <w:jc w:val="right"/>
            </w:pPr>
            <w:r w:rsidRPr="00B756C6">
              <w:t>30.000,00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CD3E3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96071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592A4" w14:textId="77777777" w:rsidR="00B756C6" w:rsidRPr="00B756C6" w:rsidRDefault="00B756C6" w:rsidP="00B756C6">
            <w:pPr>
              <w:jc w:val="right"/>
            </w:pPr>
            <w:r w:rsidRPr="00B756C6">
              <w:t>30.000,00</w:t>
            </w:r>
          </w:p>
        </w:tc>
      </w:tr>
      <w:tr w:rsidR="00B756C6" w:rsidRPr="00B156A3" w14:paraId="40DDD723" w14:textId="77777777" w:rsidTr="00B756C6">
        <w:trPr>
          <w:trHeight w:val="285"/>
          <w:jc w:val="center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8FF8E" w14:textId="77777777" w:rsidR="00B756C6" w:rsidRPr="00B756C6" w:rsidRDefault="00B756C6" w:rsidP="00B756C6">
            <w:r w:rsidRPr="00B756C6">
              <w:t>42</w:t>
            </w:r>
          </w:p>
        </w:tc>
        <w:tc>
          <w:tcPr>
            <w:tcW w:w="8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0A4FE" w14:textId="77777777" w:rsidR="00B756C6" w:rsidRPr="00B756C6" w:rsidRDefault="00B756C6" w:rsidP="00B756C6">
            <w:r w:rsidRPr="00B756C6">
              <w:t>Rashodi za nabavu proizvedene dugotrajne imovine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68187" w14:textId="77777777" w:rsidR="00B756C6" w:rsidRPr="00B756C6" w:rsidRDefault="00B756C6" w:rsidP="00B756C6">
            <w:pPr>
              <w:jc w:val="right"/>
            </w:pPr>
            <w:r w:rsidRPr="00B756C6">
              <w:t>837.600,00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3BA5D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13C9A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EE757" w14:textId="77777777" w:rsidR="00B756C6" w:rsidRPr="00B756C6" w:rsidRDefault="00B756C6" w:rsidP="00B756C6">
            <w:pPr>
              <w:jc w:val="right"/>
            </w:pPr>
            <w:r w:rsidRPr="00B756C6">
              <w:t>837.600,00</w:t>
            </w:r>
          </w:p>
        </w:tc>
      </w:tr>
      <w:tr w:rsidR="00B756C6" w:rsidRPr="00B156A3" w14:paraId="17D9E34C" w14:textId="77777777" w:rsidTr="00B756C6">
        <w:trPr>
          <w:trHeight w:val="285"/>
          <w:jc w:val="center"/>
        </w:trPr>
        <w:tc>
          <w:tcPr>
            <w:tcW w:w="8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9932E16" w14:textId="77777777" w:rsidR="00B756C6" w:rsidRPr="00B756C6" w:rsidRDefault="00B756C6" w:rsidP="00B756C6">
            <w:pPr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Kapitalni projekt K520035 Sufinanciranje županijskih cesta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E5BC9B3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650.250,00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255AB59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B9B4E93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0221DB0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650.250,00</w:t>
            </w:r>
          </w:p>
        </w:tc>
      </w:tr>
      <w:tr w:rsidR="00B756C6" w:rsidRPr="00B156A3" w14:paraId="0B9459C4" w14:textId="77777777" w:rsidTr="00B756C6">
        <w:trPr>
          <w:trHeight w:val="285"/>
          <w:jc w:val="center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1A5D7" w14:textId="77777777" w:rsidR="00B756C6" w:rsidRPr="00B756C6" w:rsidRDefault="00B756C6" w:rsidP="00B756C6">
            <w:r w:rsidRPr="00B756C6">
              <w:t>36</w:t>
            </w:r>
          </w:p>
        </w:tc>
        <w:tc>
          <w:tcPr>
            <w:tcW w:w="8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3EAAA" w14:textId="77777777" w:rsidR="00B756C6" w:rsidRPr="00B756C6" w:rsidRDefault="00B756C6" w:rsidP="00B756C6">
            <w:r w:rsidRPr="00B756C6">
              <w:t>Pomoći dane u inozemstvo i unutar općeg proračuna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E797C" w14:textId="77777777" w:rsidR="00B756C6" w:rsidRPr="00B756C6" w:rsidRDefault="00B756C6" w:rsidP="00B756C6">
            <w:pPr>
              <w:jc w:val="right"/>
            </w:pPr>
            <w:r w:rsidRPr="00B756C6">
              <w:t>650.250,00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78275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49860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6547F" w14:textId="77777777" w:rsidR="00B756C6" w:rsidRPr="00B756C6" w:rsidRDefault="00B756C6" w:rsidP="00B756C6">
            <w:pPr>
              <w:jc w:val="right"/>
            </w:pPr>
            <w:r w:rsidRPr="00B756C6">
              <w:t>650.250,00</w:t>
            </w:r>
          </w:p>
        </w:tc>
      </w:tr>
      <w:tr w:rsidR="00B756C6" w:rsidRPr="00B156A3" w14:paraId="34D7C47C" w14:textId="77777777" w:rsidTr="00B756C6">
        <w:trPr>
          <w:trHeight w:val="285"/>
          <w:jc w:val="center"/>
        </w:trPr>
        <w:tc>
          <w:tcPr>
            <w:tcW w:w="8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55446E92" w14:textId="77777777" w:rsidR="00B756C6" w:rsidRPr="00B756C6" w:rsidRDefault="00B756C6" w:rsidP="00B756C6">
            <w:pPr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Program 0530 Groblja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D52C3FC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85.000,00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B35786F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9.000,00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D5A04A7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10,59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1715BB3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94.000,00</w:t>
            </w:r>
          </w:p>
        </w:tc>
      </w:tr>
      <w:tr w:rsidR="00B756C6" w:rsidRPr="00B156A3" w14:paraId="6A3112B0" w14:textId="77777777" w:rsidTr="00B756C6">
        <w:trPr>
          <w:trHeight w:val="285"/>
          <w:jc w:val="center"/>
        </w:trPr>
        <w:tc>
          <w:tcPr>
            <w:tcW w:w="8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4999672" w14:textId="77777777" w:rsidR="00B756C6" w:rsidRPr="00B756C6" w:rsidRDefault="00B756C6" w:rsidP="00B756C6">
            <w:pPr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Kapitalni projekt K100023 Izgradnja i dodatna ulaganja na grobljima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32D859B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85.000,00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46B5E42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9.000,00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60BC060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10,59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BDFF7C5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94.000,00</w:t>
            </w:r>
          </w:p>
        </w:tc>
      </w:tr>
      <w:tr w:rsidR="00B756C6" w:rsidRPr="00B156A3" w14:paraId="6D108B98" w14:textId="77777777" w:rsidTr="00B756C6">
        <w:trPr>
          <w:trHeight w:val="285"/>
          <w:jc w:val="center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6C6C5" w14:textId="77777777" w:rsidR="00B756C6" w:rsidRPr="00B756C6" w:rsidRDefault="00B756C6" w:rsidP="00B756C6">
            <w:r w:rsidRPr="00B756C6">
              <w:t>42</w:t>
            </w:r>
          </w:p>
        </w:tc>
        <w:tc>
          <w:tcPr>
            <w:tcW w:w="8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475CA" w14:textId="77777777" w:rsidR="00B756C6" w:rsidRPr="00B756C6" w:rsidRDefault="00B756C6" w:rsidP="00B756C6">
            <w:r w:rsidRPr="00B756C6">
              <w:t>Rashodi za nabavu proizvedene dugotrajne imovine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7BAE6" w14:textId="77777777" w:rsidR="00B756C6" w:rsidRPr="00B756C6" w:rsidRDefault="00B756C6" w:rsidP="00B756C6">
            <w:pPr>
              <w:jc w:val="right"/>
            </w:pPr>
            <w:r w:rsidRPr="00B756C6">
              <w:t>85.000,00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9CE57" w14:textId="77777777" w:rsidR="00B756C6" w:rsidRPr="00B756C6" w:rsidRDefault="00B756C6" w:rsidP="00B756C6">
            <w:pPr>
              <w:jc w:val="right"/>
            </w:pPr>
            <w:r w:rsidRPr="00B756C6">
              <w:t>9.000,00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DAFB4" w14:textId="77777777" w:rsidR="00B756C6" w:rsidRPr="00B756C6" w:rsidRDefault="00B756C6" w:rsidP="00B756C6">
            <w:pPr>
              <w:jc w:val="right"/>
            </w:pPr>
            <w:r w:rsidRPr="00B756C6">
              <w:t>10,59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A6CE7" w14:textId="77777777" w:rsidR="00B756C6" w:rsidRPr="00B756C6" w:rsidRDefault="00B756C6" w:rsidP="00B756C6">
            <w:pPr>
              <w:jc w:val="right"/>
            </w:pPr>
            <w:r w:rsidRPr="00B756C6">
              <w:t>94.000,00</w:t>
            </w:r>
          </w:p>
        </w:tc>
      </w:tr>
      <w:tr w:rsidR="00B756C6" w:rsidRPr="00B156A3" w14:paraId="3A1B9224" w14:textId="77777777" w:rsidTr="00B756C6">
        <w:trPr>
          <w:trHeight w:val="285"/>
          <w:jc w:val="center"/>
        </w:trPr>
        <w:tc>
          <w:tcPr>
            <w:tcW w:w="8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EC83078" w14:textId="77777777" w:rsidR="00B756C6" w:rsidRPr="00B756C6" w:rsidRDefault="00B756C6" w:rsidP="00B756C6">
            <w:pPr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Program 0540 Javna rasvjeta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50F834F3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145.000,00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5D142172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8540414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A2D6228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145.000,00</w:t>
            </w:r>
          </w:p>
        </w:tc>
      </w:tr>
      <w:tr w:rsidR="00B756C6" w:rsidRPr="00B156A3" w14:paraId="678DE7FE" w14:textId="77777777" w:rsidTr="00B756C6">
        <w:trPr>
          <w:trHeight w:val="285"/>
          <w:jc w:val="center"/>
        </w:trPr>
        <w:tc>
          <w:tcPr>
            <w:tcW w:w="8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EC2416C" w14:textId="77777777" w:rsidR="00B756C6" w:rsidRPr="00B756C6" w:rsidRDefault="00B756C6" w:rsidP="00B756C6">
            <w:pPr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Kapitalni projekt K540022 Izgradnja javne rasvjete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D54BDFB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145.000,00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708EF53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CD1EBE9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C5442A8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145.000,00</w:t>
            </w:r>
          </w:p>
        </w:tc>
      </w:tr>
      <w:tr w:rsidR="00B756C6" w:rsidRPr="00B156A3" w14:paraId="7906CE3A" w14:textId="77777777" w:rsidTr="00B756C6">
        <w:trPr>
          <w:trHeight w:val="285"/>
          <w:jc w:val="center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9E79F" w14:textId="77777777" w:rsidR="00B756C6" w:rsidRPr="00B756C6" w:rsidRDefault="00B756C6" w:rsidP="00B756C6">
            <w:r w:rsidRPr="00B756C6">
              <w:t>42</w:t>
            </w:r>
          </w:p>
        </w:tc>
        <w:tc>
          <w:tcPr>
            <w:tcW w:w="8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78B43" w14:textId="77777777" w:rsidR="00B756C6" w:rsidRPr="00B756C6" w:rsidRDefault="00B756C6" w:rsidP="00B756C6">
            <w:r w:rsidRPr="00B756C6">
              <w:t>Rashodi za nabavu proizvedene dugotrajne imovine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674A3" w14:textId="77777777" w:rsidR="00B756C6" w:rsidRPr="00B756C6" w:rsidRDefault="00B756C6" w:rsidP="00B756C6">
            <w:pPr>
              <w:jc w:val="right"/>
            </w:pPr>
            <w:r w:rsidRPr="00B756C6">
              <w:t>145.000,00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56F40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9C284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81ABF" w14:textId="77777777" w:rsidR="00B756C6" w:rsidRPr="00B756C6" w:rsidRDefault="00B756C6" w:rsidP="00B756C6">
            <w:pPr>
              <w:jc w:val="right"/>
            </w:pPr>
            <w:r w:rsidRPr="00B756C6">
              <w:t>145.000,00</w:t>
            </w:r>
          </w:p>
        </w:tc>
      </w:tr>
      <w:tr w:rsidR="00B756C6" w:rsidRPr="00B156A3" w14:paraId="00037C82" w14:textId="77777777" w:rsidTr="00B756C6">
        <w:trPr>
          <w:trHeight w:val="285"/>
          <w:jc w:val="center"/>
        </w:trPr>
        <w:tc>
          <w:tcPr>
            <w:tcW w:w="8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52273CB" w14:textId="77777777" w:rsidR="00B756C6" w:rsidRPr="00B756C6" w:rsidRDefault="00B756C6" w:rsidP="00B756C6">
            <w:pPr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Program 0560 Građenje druge komunalne infrastrukture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5C0FBCD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1.601.000,00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788C522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4FF8524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9A37D1D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1.601.000,00</w:t>
            </w:r>
          </w:p>
        </w:tc>
      </w:tr>
      <w:tr w:rsidR="00B756C6" w:rsidRPr="00B156A3" w14:paraId="1588F758" w14:textId="77777777" w:rsidTr="00B756C6">
        <w:trPr>
          <w:trHeight w:val="285"/>
          <w:jc w:val="center"/>
        </w:trPr>
        <w:tc>
          <w:tcPr>
            <w:tcW w:w="8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0CC38D5" w14:textId="77777777" w:rsidR="00B756C6" w:rsidRPr="00B756C6" w:rsidRDefault="00B756C6" w:rsidP="00B756C6">
            <w:pPr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Kapitalni projekt K560150 Komunalne vodne građevine - fekalna odvodnja i vodovodna mreža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5AD004C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1.581.000,00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8F13EC2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A01843A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73A6030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1.581.000,00</w:t>
            </w:r>
          </w:p>
        </w:tc>
      </w:tr>
      <w:tr w:rsidR="00B756C6" w:rsidRPr="00B156A3" w14:paraId="162223DA" w14:textId="77777777" w:rsidTr="00B756C6">
        <w:trPr>
          <w:trHeight w:val="285"/>
          <w:jc w:val="center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59FA5" w14:textId="77777777" w:rsidR="00B756C6" w:rsidRPr="00B756C6" w:rsidRDefault="00B756C6" w:rsidP="00B756C6">
            <w:r w:rsidRPr="00B756C6">
              <w:t>38</w:t>
            </w:r>
          </w:p>
        </w:tc>
        <w:tc>
          <w:tcPr>
            <w:tcW w:w="8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A4B05" w14:textId="77777777" w:rsidR="00B756C6" w:rsidRPr="00B756C6" w:rsidRDefault="00B756C6" w:rsidP="00B756C6">
            <w:r w:rsidRPr="00B756C6">
              <w:t>Rashodi za donacije, kazne, naknade šteta i kapitalne pomoći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CBCA3" w14:textId="77777777" w:rsidR="00B756C6" w:rsidRPr="00B756C6" w:rsidRDefault="00B756C6" w:rsidP="00B756C6">
            <w:pPr>
              <w:jc w:val="right"/>
            </w:pPr>
            <w:r w:rsidRPr="00B756C6">
              <w:t>1.581.000,00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D6713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7FDAC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B8B0C" w14:textId="77777777" w:rsidR="00B756C6" w:rsidRPr="00B756C6" w:rsidRDefault="00B756C6" w:rsidP="00B756C6">
            <w:pPr>
              <w:jc w:val="right"/>
            </w:pPr>
            <w:r w:rsidRPr="00B756C6">
              <w:t>1.581.000,00</w:t>
            </w:r>
          </w:p>
        </w:tc>
      </w:tr>
      <w:tr w:rsidR="00B756C6" w:rsidRPr="00B156A3" w14:paraId="3FF86B61" w14:textId="77777777" w:rsidTr="00B756C6">
        <w:trPr>
          <w:trHeight w:val="285"/>
          <w:jc w:val="center"/>
        </w:trPr>
        <w:tc>
          <w:tcPr>
            <w:tcW w:w="8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6C62987" w14:textId="77777777" w:rsidR="00B756C6" w:rsidRPr="00B756C6" w:rsidRDefault="00B756C6" w:rsidP="00B756C6">
            <w:pPr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Kapitalni projekt K560200 Komunalna lučica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B33F6E2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20.000,00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39329F2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FBD0DD7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2C8E4A6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20.000,00</w:t>
            </w:r>
          </w:p>
        </w:tc>
      </w:tr>
      <w:tr w:rsidR="00B756C6" w:rsidRPr="00B156A3" w14:paraId="4047D51F" w14:textId="77777777" w:rsidTr="00B756C6">
        <w:trPr>
          <w:trHeight w:val="285"/>
          <w:jc w:val="center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C2F1F" w14:textId="77777777" w:rsidR="00B756C6" w:rsidRPr="00B756C6" w:rsidRDefault="00B756C6" w:rsidP="00B756C6">
            <w:r w:rsidRPr="00B756C6">
              <w:t>38</w:t>
            </w:r>
          </w:p>
        </w:tc>
        <w:tc>
          <w:tcPr>
            <w:tcW w:w="8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88BA7" w14:textId="77777777" w:rsidR="00B756C6" w:rsidRPr="00B756C6" w:rsidRDefault="00B756C6" w:rsidP="00B756C6">
            <w:r w:rsidRPr="00B756C6">
              <w:t>Rashodi za donacije, kazne, naknade šteta i kapitalne pomoći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28C3E" w14:textId="77777777" w:rsidR="00B756C6" w:rsidRPr="00B756C6" w:rsidRDefault="00B756C6" w:rsidP="00B756C6">
            <w:pPr>
              <w:jc w:val="right"/>
            </w:pPr>
            <w:r w:rsidRPr="00B756C6">
              <w:t>20.000,00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AE2B1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774AB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3B231" w14:textId="77777777" w:rsidR="00B756C6" w:rsidRPr="00B756C6" w:rsidRDefault="00B756C6" w:rsidP="00B756C6">
            <w:pPr>
              <w:jc w:val="right"/>
            </w:pPr>
            <w:r w:rsidRPr="00B756C6">
              <w:t>20.000,00</w:t>
            </w:r>
          </w:p>
        </w:tc>
      </w:tr>
      <w:tr w:rsidR="00B756C6" w:rsidRPr="00B156A3" w14:paraId="3BB9D7B7" w14:textId="77777777" w:rsidTr="00B756C6">
        <w:trPr>
          <w:trHeight w:val="285"/>
          <w:jc w:val="center"/>
        </w:trPr>
        <w:tc>
          <w:tcPr>
            <w:tcW w:w="8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EC7DF81" w14:textId="77777777" w:rsidR="00B756C6" w:rsidRPr="00B756C6" w:rsidRDefault="00B756C6" w:rsidP="00B756C6">
            <w:pPr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Program 0600 Prostorno planiranje i zaštita okoliša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4D61826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310.577,00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54696429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430,00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A346A8F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0,14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7E8DED7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311.007,00</w:t>
            </w:r>
          </w:p>
        </w:tc>
      </w:tr>
      <w:tr w:rsidR="00B756C6" w:rsidRPr="00B156A3" w14:paraId="60326D09" w14:textId="77777777" w:rsidTr="00B756C6">
        <w:trPr>
          <w:trHeight w:val="285"/>
          <w:jc w:val="center"/>
        </w:trPr>
        <w:tc>
          <w:tcPr>
            <w:tcW w:w="8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39559D3" w14:textId="77777777" w:rsidR="00B756C6" w:rsidRPr="00B756C6" w:rsidRDefault="00B756C6" w:rsidP="00B756C6">
            <w:pPr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Aktivnost A100025 Prostorno planiranje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3A3E564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225.362,00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1A42330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0E6DE00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3DF7FB0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225.362,00</w:t>
            </w:r>
          </w:p>
        </w:tc>
      </w:tr>
      <w:tr w:rsidR="00B756C6" w:rsidRPr="00B156A3" w14:paraId="2B7CC70C" w14:textId="77777777" w:rsidTr="00B756C6">
        <w:trPr>
          <w:trHeight w:val="285"/>
          <w:jc w:val="center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DD3E8" w14:textId="77777777" w:rsidR="00B756C6" w:rsidRPr="00B756C6" w:rsidRDefault="00B756C6" w:rsidP="00B756C6">
            <w:r w:rsidRPr="00B756C6">
              <w:t>32</w:t>
            </w:r>
          </w:p>
        </w:tc>
        <w:tc>
          <w:tcPr>
            <w:tcW w:w="8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71265" w14:textId="77777777" w:rsidR="00B756C6" w:rsidRPr="00B756C6" w:rsidRDefault="00B756C6" w:rsidP="00B756C6">
            <w:r w:rsidRPr="00B756C6">
              <w:t>Materijalni rashodi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97F7D" w14:textId="77777777" w:rsidR="00B756C6" w:rsidRPr="00B756C6" w:rsidRDefault="00B756C6" w:rsidP="00B756C6">
            <w:pPr>
              <w:jc w:val="right"/>
            </w:pPr>
            <w:r w:rsidRPr="00B756C6">
              <w:t>225.362,00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CAD3C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EB3EE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9A933" w14:textId="77777777" w:rsidR="00B756C6" w:rsidRPr="00B756C6" w:rsidRDefault="00B756C6" w:rsidP="00B756C6">
            <w:pPr>
              <w:jc w:val="right"/>
            </w:pPr>
            <w:r w:rsidRPr="00B756C6">
              <w:t>225.362,00</w:t>
            </w:r>
          </w:p>
        </w:tc>
      </w:tr>
      <w:tr w:rsidR="00B756C6" w:rsidRPr="00B156A3" w14:paraId="3240323F" w14:textId="77777777" w:rsidTr="00B756C6">
        <w:trPr>
          <w:trHeight w:val="285"/>
          <w:jc w:val="center"/>
        </w:trPr>
        <w:tc>
          <w:tcPr>
            <w:tcW w:w="8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CECCFB4" w14:textId="77777777" w:rsidR="00B756C6" w:rsidRPr="00B756C6" w:rsidRDefault="00B756C6" w:rsidP="00B756C6">
            <w:pPr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Aktivnost A100026 Zaštita okoliša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3E91D02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66.347,00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10AAFDE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430,00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2099ED6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0,65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61F1A49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66.777,00</w:t>
            </w:r>
          </w:p>
        </w:tc>
      </w:tr>
      <w:tr w:rsidR="00B756C6" w:rsidRPr="00B156A3" w14:paraId="3A73C3C1" w14:textId="77777777" w:rsidTr="00B756C6">
        <w:trPr>
          <w:trHeight w:val="285"/>
          <w:jc w:val="center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46F8E" w14:textId="77777777" w:rsidR="00B756C6" w:rsidRPr="00B756C6" w:rsidRDefault="00B756C6" w:rsidP="00B756C6">
            <w:r w:rsidRPr="00B756C6">
              <w:lastRenderedPageBreak/>
              <w:t>32</w:t>
            </w:r>
          </w:p>
        </w:tc>
        <w:tc>
          <w:tcPr>
            <w:tcW w:w="8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87E2A" w14:textId="77777777" w:rsidR="00B756C6" w:rsidRPr="00B756C6" w:rsidRDefault="00B756C6" w:rsidP="00B756C6">
            <w:r w:rsidRPr="00B756C6">
              <w:t>Materijalni rashodi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CFA76" w14:textId="77777777" w:rsidR="00B756C6" w:rsidRPr="00B756C6" w:rsidRDefault="00B756C6" w:rsidP="00B756C6">
            <w:pPr>
              <w:jc w:val="right"/>
            </w:pPr>
            <w:r w:rsidRPr="00B756C6">
              <w:t>55.058,00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1353E" w14:textId="77777777" w:rsidR="00B756C6" w:rsidRPr="00B756C6" w:rsidRDefault="00B756C6" w:rsidP="00B756C6">
            <w:pPr>
              <w:jc w:val="right"/>
            </w:pPr>
            <w:r w:rsidRPr="00B756C6">
              <w:t>430,00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46417" w14:textId="77777777" w:rsidR="00B756C6" w:rsidRPr="00B756C6" w:rsidRDefault="00B756C6" w:rsidP="00B756C6">
            <w:pPr>
              <w:jc w:val="right"/>
            </w:pPr>
            <w:r w:rsidRPr="00B756C6">
              <w:t>0,78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094A7" w14:textId="77777777" w:rsidR="00B756C6" w:rsidRPr="00B756C6" w:rsidRDefault="00B756C6" w:rsidP="00B756C6">
            <w:pPr>
              <w:jc w:val="right"/>
            </w:pPr>
            <w:r w:rsidRPr="00B756C6">
              <w:t>55.488,00</w:t>
            </w:r>
          </w:p>
        </w:tc>
      </w:tr>
      <w:tr w:rsidR="00B756C6" w:rsidRPr="00B156A3" w14:paraId="6B2A736F" w14:textId="77777777" w:rsidTr="00B756C6">
        <w:trPr>
          <w:trHeight w:val="285"/>
          <w:jc w:val="center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98AF9" w14:textId="77777777" w:rsidR="00B756C6" w:rsidRPr="00B756C6" w:rsidRDefault="00B756C6" w:rsidP="00B756C6">
            <w:r w:rsidRPr="00B756C6">
              <w:t>42</w:t>
            </w:r>
          </w:p>
        </w:tc>
        <w:tc>
          <w:tcPr>
            <w:tcW w:w="8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52D5B" w14:textId="77777777" w:rsidR="00B756C6" w:rsidRPr="00B756C6" w:rsidRDefault="00B756C6" w:rsidP="00B756C6">
            <w:r w:rsidRPr="00B756C6">
              <w:t>Rashodi za nabavu proizvedene dugotrajne imovine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9A6B1" w14:textId="77777777" w:rsidR="00B756C6" w:rsidRPr="00B756C6" w:rsidRDefault="00B756C6" w:rsidP="00B756C6">
            <w:pPr>
              <w:jc w:val="right"/>
            </w:pPr>
            <w:r w:rsidRPr="00B756C6">
              <w:t>4.520,00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CBBB5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9CC59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131A5" w14:textId="77777777" w:rsidR="00B756C6" w:rsidRPr="00B756C6" w:rsidRDefault="00B756C6" w:rsidP="00B756C6">
            <w:pPr>
              <w:jc w:val="right"/>
            </w:pPr>
            <w:r w:rsidRPr="00B756C6">
              <w:t>4.520,00</w:t>
            </w:r>
          </w:p>
        </w:tc>
      </w:tr>
      <w:tr w:rsidR="00B756C6" w:rsidRPr="00B156A3" w14:paraId="6EED4A92" w14:textId="77777777" w:rsidTr="00B756C6">
        <w:trPr>
          <w:trHeight w:val="285"/>
          <w:jc w:val="center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B6A20" w14:textId="77777777" w:rsidR="00B756C6" w:rsidRPr="00B756C6" w:rsidRDefault="00B756C6" w:rsidP="00B756C6">
            <w:r w:rsidRPr="00B756C6">
              <w:t>53</w:t>
            </w:r>
          </w:p>
        </w:tc>
        <w:tc>
          <w:tcPr>
            <w:tcW w:w="8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330C2" w14:textId="77777777" w:rsidR="00B756C6" w:rsidRPr="00B756C6" w:rsidRDefault="00B756C6" w:rsidP="00B756C6">
            <w:r w:rsidRPr="00B756C6">
              <w:t>Izdaci za ulaganja u financijske instrumente - dionice i udjele u glavnici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241DD" w14:textId="77777777" w:rsidR="00B756C6" w:rsidRPr="00B756C6" w:rsidRDefault="00B756C6" w:rsidP="00B756C6">
            <w:pPr>
              <w:jc w:val="right"/>
            </w:pPr>
            <w:r w:rsidRPr="00B756C6">
              <w:t>6.769,00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5AEC0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DD212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0B99A" w14:textId="77777777" w:rsidR="00B756C6" w:rsidRPr="00B756C6" w:rsidRDefault="00B756C6" w:rsidP="00B756C6">
            <w:pPr>
              <w:jc w:val="right"/>
            </w:pPr>
            <w:r w:rsidRPr="00B756C6">
              <w:t>6.769,00</w:t>
            </w:r>
          </w:p>
        </w:tc>
      </w:tr>
      <w:tr w:rsidR="00B756C6" w:rsidRPr="00B156A3" w14:paraId="4F23AD13" w14:textId="77777777" w:rsidTr="00B756C6">
        <w:trPr>
          <w:trHeight w:val="285"/>
          <w:jc w:val="center"/>
        </w:trPr>
        <w:tc>
          <w:tcPr>
            <w:tcW w:w="8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052A62C" w14:textId="77777777" w:rsidR="00B756C6" w:rsidRPr="00B756C6" w:rsidRDefault="00B756C6" w:rsidP="00B756C6">
            <w:pPr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Aktivnost A600010 Raspolaganje poljoprivrednim zemljištem u vlasništvu RH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DBDA573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11.284,00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F8100DA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30A5707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EB98B5A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11.284,00</w:t>
            </w:r>
          </w:p>
        </w:tc>
      </w:tr>
      <w:tr w:rsidR="00B756C6" w:rsidRPr="00B156A3" w14:paraId="473AF5E9" w14:textId="77777777" w:rsidTr="00B756C6">
        <w:trPr>
          <w:trHeight w:val="285"/>
          <w:jc w:val="center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38047" w14:textId="77777777" w:rsidR="00B756C6" w:rsidRPr="00B756C6" w:rsidRDefault="00B756C6" w:rsidP="00B756C6">
            <w:r w:rsidRPr="00B756C6">
              <w:t>32</w:t>
            </w:r>
          </w:p>
        </w:tc>
        <w:tc>
          <w:tcPr>
            <w:tcW w:w="8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CFD7B" w14:textId="77777777" w:rsidR="00B756C6" w:rsidRPr="00B756C6" w:rsidRDefault="00B756C6" w:rsidP="00B756C6">
            <w:r w:rsidRPr="00B756C6">
              <w:t>Materijalni rashodi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541C8" w14:textId="77777777" w:rsidR="00B756C6" w:rsidRPr="00B756C6" w:rsidRDefault="00B756C6" w:rsidP="00B756C6">
            <w:pPr>
              <w:jc w:val="right"/>
            </w:pPr>
            <w:r w:rsidRPr="00B756C6">
              <w:t>4.647,00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97749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21F5C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9DF5F" w14:textId="77777777" w:rsidR="00B756C6" w:rsidRPr="00B756C6" w:rsidRDefault="00B756C6" w:rsidP="00B756C6">
            <w:pPr>
              <w:jc w:val="right"/>
            </w:pPr>
            <w:r w:rsidRPr="00B756C6">
              <w:t>4.647,00</w:t>
            </w:r>
          </w:p>
        </w:tc>
      </w:tr>
      <w:tr w:rsidR="00B756C6" w:rsidRPr="00B156A3" w14:paraId="7EE48920" w14:textId="77777777" w:rsidTr="00B756C6">
        <w:trPr>
          <w:trHeight w:val="285"/>
          <w:jc w:val="center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8C08A" w14:textId="77777777" w:rsidR="00B756C6" w:rsidRPr="00B756C6" w:rsidRDefault="00B756C6" w:rsidP="00B756C6">
            <w:r w:rsidRPr="00B756C6">
              <w:t>42</w:t>
            </w:r>
          </w:p>
        </w:tc>
        <w:tc>
          <w:tcPr>
            <w:tcW w:w="8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F4EA4" w14:textId="77777777" w:rsidR="00B756C6" w:rsidRPr="00B756C6" w:rsidRDefault="00B756C6" w:rsidP="00B756C6">
            <w:r w:rsidRPr="00B756C6">
              <w:t>Rashodi za nabavu proizvedene dugotrajne imovine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8C19E" w14:textId="77777777" w:rsidR="00B756C6" w:rsidRPr="00B756C6" w:rsidRDefault="00B756C6" w:rsidP="00B756C6">
            <w:pPr>
              <w:jc w:val="right"/>
            </w:pPr>
            <w:r w:rsidRPr="00B756C6">
              <w:t>6.637,00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8B4A5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70DA8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3DF91" w14:textId="77777777" w:rsidR="00B756C6" w:rsidRPr="00B756C6" w:rsidRDefault="00B756C6" w:rsidP="00B756C6">
            <w:pPr>
              <w:jc w:val="right"/>
            </w:pPr>
            <w:r w:rsidRPr="00B756C6">
              <w:t>6.637,00</w:t>
            </w:r>
          </w:p>
        </w:tc>
      </w:tr>
      <w:tr w:rsidR="00B756C6" w:rsidRPr="00B156A3" w14:paraId="70898516" w14:textId="77777777" w:rsidTr="00B756C6">
        <w:trPr>
          <w:trHeight w:val="285"/>
          <w:jc w:val="center"/>
        </w:trPr>
        <w:tc>
          <w:tcPr>
            <w:tcW w:w="8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06D8D75" w14:textId="77777777" w:rsidR="00B756C6" w:rsidRPr="00B756C6" w:rsidRDefault="00B756C6" w:rsidP="00B756C6">
            <w:pPr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Aktivnost A600015 Sufinanciranje plaća  osobe za obavljanje poslova ozakonjenja nezakonitih zgrada pri Istarskoj Župan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5D88CA9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7.584,00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F98E9FC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8556A66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FDF9CA6" w14:textId="77777777" w:rsidR="00B756C6" w:rsidRPr="00B756C6" w:rsidRDefault="00B756C6" w:rsidP="00B756C6">
            <w:pPr>
              <w:jc w:val="right"/>
              <w:rPr>
                <w:b/>
                <w:bCs/>
                <w:color w:val="000000"/>
              </w:rPr>
            </w:pPr>
            <w:r w:rsidRPr="00B756C6">
              <w:rPr>
                <w:b/>
                <w:bCs/>
                <w:color w:val="000000"/>
              </w:rPr>
              <w:t>7.584,00</w:t>
            </w:r>
          </w:p>
        </w:tc>
      </w:tr>
      <w:tr w:rsidR="00B756C6" w:rsidRPr="00B156A3" w14:paraId="6283D5FE" w14:textId="77777777" w:rsidTr="00B756C6">
        <w:trPr>
          <w:trHeight w:val="285"/>
          <w:jc w:val="center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395B3" w14:textId="77777777" w:rsidR="00B756C6" w:rsidRPr="00B756C6" w:rsidRDefault="00B756C6" w:rsidP="00B756C6">
            <w:r w:rsidRPr="00B756C6">
              <w:t>36</w:t>
            </w:r>
          </w:p>
        </w:tc>
        <w:tc>
          <w:tcPr>
            <w:tcW w:w="8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2E5D7" w14:textId="77777777" w:rsidR="00B756C6" w:rsidRPr="00B756C6" w:rsidRDefault="00B756C6" w:rsidP="00B756C6">
            <w:r w:rsidRPr="00B756C6">
              <w:t>Pomoći dane u inozemstvo i unutar općeg proračuna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865F0" w14:textId="77777777" w:rsidR="00B756C6" w:rsidRPr="00B756C6" w:rsidRDefault="00B756C6" w:rsidP="00B756C6">
            <w:pPr>
              <w:jc w:val="right"/>
            </w:pPr>
            <w:r w:rsidRPr="00B756C6">
              <w:t>7.584,00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B7357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4B191" w14:textId="77777777" w:rsidR="00B756C6" w:rsidRPr="00B756C6" w:rsidRDefault="00B756C6" w:rsidP="00B756C6">
            <w:pPr>
              <w:jc w:val="right"/>
            </w:pPr>
            <w:r w:rsidRPr="00B756C6"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CBCCD" w14:textId="77777777" w:rsidR="00B756C6" w:rsidRPr="00B756C6" w:rsidRDefault="00B756C6" w:rsidP="00B756C6">
            <w:pPr>
              <w:jc w:val="right"/>
            </w:pPr>
            <w:r w:rsidRPr="00B756C6">
              <w:t>7.584,00</w:t>
            </w:r>
          </w:p>
        </w:tc>
      </w:tr>
    </w:tbl>
    <w:p w14:paraId="3D9BBF44" w14:textId="77777777" w:rsidR="00B756C6" w:rsidRDefault="00B756C6" w:rsidP="00A73E3B">
      <w:pPr>
        <w:pStyle w:val="Default"/>
        <w:jc w:val="both"/>
        <w:rPr>
          <w:b/>
          <w:sz w:val="22"/>
          <w:szCs w:val="22"/>
        </w:rPr>
      </w:pPr>
    </w:p>
    <w:p w14:paraId="1006C9BD" w14:textId="77777777" w:rsidR="00B756C6" w:rsidRDefault="00B756C6" w:rsidP="00A73E3B">
      <w:pPr>
        <w:pStyle w:val="Default"/>
        <w:jc w:val="both"/>
        <w:rPr>
          <w:b/>
          <w:sz w:val="22"/>
          <w:szCs w:val="22"/>
        </w:rPr>
      </w:pPr>
    </w:p>
    <w:p w14:paraId="57890D35" w14:textId="1D56A1B8" w:rsidR="003A7066" w:rsidRPr="0093443C" w:rsidRDefault="00DC5F9C" w:rsidP="003A7066">
      <w:pPr>
        <w:jc w:val="both"/>
        <w:rPr>
          <w:b/>
          <w:bCs/>
          <w:color w:val="000000"/>
          <w:sz w:val="22"/>
          <w:szCs w:val="22"/>
        </w:rPr>
      </w:pPr>
      <w:r w:rsidRPr="0093443C">
        <w:rPr>
          <w:b/>
          <w:bCs/>
          <w:color w:val="000000"/>
          <w:sz w:val="22"/>
          <w:szCs w:val="22"/>
        </w:rPr>
        <w:t>Program 0410 Program održavanja komunalne infrastrukture u Općini Ližnjan-Lisignano</w:t>
      </w:r>
    </w:p>
    <w:p w14:paraId="10BE9FCC" w14:textId="77777777" w:rsidR="00762136" w:rsidRDefault="00762136" w:rsidP="00762136">
      <w:pPr>
        <w:keepNext/>
        <w:keepLines/>
        <w:spacing w:after="120" w:line="276" w:lineRule="auto"/>
        <w:rPr>
          <w:b/>
          <w:i/>
          <w:sz w:val="22"/>
          <w:szCs w:val="22"/>
        </w:rPr>
      </w:pPr>
      <w:r w:rsidRPr="0093443C">
        <w:rPr>
          <w:b/>
          <w:i/>
          <w:sz w:val="22"/>
          <w:szCs w:val="22"/>
        </w:rPr>
        <w:t>NAČIN I SREDSTVA ZA REALIZACIJU PROGRAMA</w:t>
      </w:r>
    </w:p>
    <w:tbl>
      <w:tblPr>
        <w:tblW w:w="13782" w:type="dxa"/>
        <w:jc w:val="center"/>
        <w:tblLook w:val="04A0" w:firstRow="1" w:lastRow="0" w:firstColumn="1" w:lastColumn="0" w:noHBand="0" w:noVBand="1"/>
      </w:tblPr>
      <w:tblGrid>
        <w:gridCol w:w="8603"/>
        <w:gridCol w:w="1310"/>
        <w:gridCol w:w="1365"/>
        <w:gridCol w:w="1238"/>
        <w:gridCol w:w="1266"/>
      </w:tblGrid>
      <w:tr w:rsidR="00AB128A" w:rsidRPr="00670B85" w14:paraId="218FA2E4" w14:textId="77777777" w:rsidTr="00AB128A">
        <w:trPr>
          <w:trHeight w:val="274"/>
          <w:jc w:val="center"/>
        </w:trPr>
        <w:tc>
          <w:tcPr>
            <w:tcW w:w="8603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D74A996" w14:textId="77777777" w:rsidR="00AB128A" w:rsidRPr="00670B85" w:rsidRDefault="00AB128A" w:rsidP="002C3818">
            <w:pPr>
              <w:rPr>
                <w:b/>
                <w:bCs/>
                <w:color w:val="000000"/>
              </w:rPr>
            </w:pPr>
            <w:r w:rsidRPr="00670B85">
              <w:rPr>
                <w:b/>
                <w:bCs/>
                <w:color w:val="000000"/>
              </w:rPr>
              <w:t>Program 0410 Program održavanja komunalne infrastrukture u Općini Ližnjan-Lisignano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F9AA672" w14:textId="77777777" w:rsidR="00AB128A" w:rsidRPr="00670B85" w:rsidRDefault="00AB128A" w:rsidP="002C3818">
            <w:pPr>
              <w:jc w:val="right"/>
              <w:rPr>
                <w:b/>
                <w:bCs/>
                <w:color w:val="000000"/>
              </w:rPr>
            </w:pPr>
            <w:r w:rsidRPr="00670B85">
              <w:rPr>
                <w:b/>
                <w:bCs/>
                <w:color w:val="000000"/>
              </w:rPr>
              <w:t>955.863,00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AF06425" w14:textId="77777777" w:rsidR="00AB128A" w:rsidRPr="00670B85" w:rsidRDefault="00AB128A" w:rsidP="002C3818">
            <w:pPr>
              <w:jc w:val="right"/>
              <w:rPr>
                <w:b/>
                <w:bCs/>
                <w:color w:val="000000"/>
              </w:rPr>
            </w:pPr>
            <w:r w:rsidRPr="00670B85">
              <w:rPr>
                <w:b/>
                <w:bCs/>
                <w:color w:val="000000"/>
              </w:rPr>
              <w:t>253.939,00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33E9551" w14:textId="77777777" w:rsidR="00AB128A" w:rsidRPr="00670B85" w:rsidRDefault="00AB128A" w:rsidP="002C3818">
            <w:pPr>
              <w:jc w:val="right"/>
              <w:rPr>
                <w:b/>
                <w:bCs/>
                <w:color w:val="000000"/>
              </w:rPr>
            </w:pPr>
            <w:r w:rsidRPr="00670B85">
              <w:rPr>
                <w:b/>
                <w:bCs/>
                <w:color w:val="000000"/>
              </w:rPr>
              <w:t>26,57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2F30EE7" w14:textId="77777777" w:rsidR="00AB128A" w:rsidRPr="00670B85" w:rsidRDefault="00AB128A" w:rsidP="002C3818">
            <w:pPr>
              <w:jc w:val="right"/>
              <w:rPr>
                <w:b/>
                <w:bCs/>
                <w:color w:val="000000"/>
              </w:rPr>
            </w:pPr>
            <w:r w:rsidRPr="00670B85">
              <w:rPr>
                <w:b/>
                <w:bCs/>
                <w:color w:val="000000"/>
              </w:rPr>
              <w:t>1.209.802,00</w:t>
            </w:r>
          </w:p>
        </w:tc>
      </w:tr>
      <w:tr w:rsidR="00AB128A" w:rsidRPr="00670B85" w14:paraId="68AB2BBF" w14:textId="77777777" w:rsidTr="00AB128A">
        <w:trPr>
          <w:trHeight w:val="274"/>
          <w:jc w:val="center"/>
        </w:trPr>
        <w:tc>
          <w:tcPr>
            <w:tcW w:w="8603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E68B8AE" w14:textId="77777777" w:rsidR="00AB128A" w:rsidRPr="00670B85" w:rsidRDefault="00AB128A" w:rsidP="002C3818">
            <w:pPr>
              <w:rPr>
                <w:b/>
                <w:bCs/>
                <w:color w:val="000000"/>
              </w:rPr>
            </w:pPr>
            <w:r w:rsidRPr="00670B85">
              <w:rPr>
                <w:b/>
                <w:bCs/>
                <w:color w:val="000000"/>
              </w:rPr>
              <w:t>Aktivnost A410012 Održavanje građevina javne odvodnje oborinskih voda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281B95D" w14:textId="77777777" w:rsidR="00AB128A" w:rsidRPr="00670B85" w:rsidRDefault="00AB128A" w:rsidP="002C3818">
            <w:pPr>
              <w:jc w:val="right"/>
              <w:rPr>
                <w:b/>
                <w:bCs/>
                <w:color w:val="000000"/>
              </w:rPr>
            </w:pPr>
            <w:r w:rsidRPr="00670B85">
              <w:rPr>
                <w:b/>
                <w:bCs/>
                <w:color w:val="000000"/>
              </w:rPr>
              <w:t>19.704,00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5B0E992" w14:textId="77777777" w:rsidR="00AB128A" w:rsidRPr="00670B85" w:rsidRDefault="00AB128A" w:rsidP="002C3818">
            <w:pPr>
              <w:jc w:val="right"/>
              <w:rPr>
                <w:b/>
                <w:bCs/>
                <w:color w:val="000000"/>
              </w:rPr>
            </w:pPr>
            <w:r w:rsidRPr="00670B85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EFD5623" w14:textId="77777777" w:rsidR="00AB128A" w:rsidRPr="00670B85" w:rsidRDefault="00AB128A" w:rsidP="002C3818">
            <w:pPr>
              <w:jc w:val="right"/>
              <w:rPr>
                <w:b/>
                <w:bCs/>
                <w:color w:val="000000"/>
              </w:rPr>
            </w:pPr>
            <w:r w:rsidRPr="00670B85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7DE5D39" w14:textId="77777777" w:rsidR="00AB128A" w:rsidRPr="00670B85" w:rsidRDefault="00AB128A" w:rsidP="002C3818">
            <w:pPr>
              <w:jc w:val="right"/>
              <w:rPr>
                <w:b/>
                <w:bCs/>
                <w:color w:val="000000"/>
              </w:rPr>
            </w:pPr>
            <w:r w:rsidRPr="00670B85">
              <w:rPr>
                <w:b/>
                <w:bCs/>
                <w:color w:val="000000"/>
              </w:rPr>
              <w:t>19.704,00</w:t>
            </w:r>
          </w:p>
        </w:tc>
      </w:tr>
      <w:tr w:rsidR="00AB128A" w:rsidRPr="00670B85" w14:paraId="2956375D" w14:textId="77777777" w:rsidTr="00AB128A">
        <w:trPr>
          <w:trHeight w:val="274"/>
          <w:jc w:val="center"/>
        </w:trPr>
        <w:tc>
          <w:tcPr>
            <w:tcW w:w="8603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9BA28A4" w14:textId="77777777" w:rsidR="00AB128A" w:rsidRPr="00670B85" w:rsidRDefault="00AB128A" w:rsidP="002C3818">
            <w:pPr>
              <w:rPr>
                <w:b/>
                <w:bCs/>
                <w:color w:val="000000"/>
              </w:rPr>
            </w:pPr>
            <w:r w:rsidRPr="00670B85">
              <w:rPr>
                <w:b/>
                <w:bCs/>
                <w:color w:val="000000"/>
              </w:rPr>
              <w:t>Aktivnost A410013 Održavanje javne rasvjete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5B5BE6B" w14:textId="77777777" w:rsidR="00AB128A" w:rsidRPr="00670B85" w:rsidRDefault="00AB128A" w:rsidP="002C3818">
            <w:pPr>
              <w:jc w:val="right"/>
              <w:rPr>
                <w:b/>
                <w:bCs/>
                <w:color w:val="000000"/>
              </w:rPr>
            </w:pPr>
            <w:r w:rsidRPr="00670B85">
              <w:rPr>
                <w:b/>
                <w:bCs/>
                <w:color w:val="000000"/>
              </w:rPr>
              <w:t>98.200,00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856FA77" w14:textId="77777777" w:rsidR="00AB128A" w:rsidRPr="00670B85" w:rsidRDefault="00AB128A" w:rsidP="002C3818">
            <w:pPr>
              <w:jc w:val="right"/>
              <w:rPr>
                <w:b/>
                <w:bCs/>
                <w:color w:val="000000"/>
              </w:rPr>
            </w:pPr>
            <w:r w:rsidRPr="00670B85">
              <w:rPr>
                <w:b/>
                <w:bCs/>
                <w:color w:val="000000"/>
              </w:rPr>
              <w:t>12.839,00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BD3A123" w14:textId="77777777" w:rsidR="00AB128A" w:rsidRPr="00670B85" w:rsidRDefault="00AB128A" w:rsidP="002C3818">
            <w:pPr>
              <w:jc w:val="right"/>
              <w:rPr>
                <w:b/>
                <w:bCs/>
                <w:color w:val="000000"/>
              </w:rPr>
            </w:pPr>
            <w:r w:rsidRPr="00670B85">
              <w:rPr>
                <w:b/>
                <w:bCs/>
                <w:color w:val="000000"/>
              </w:rPr>
              <w:t>13,07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0D9A9DC" w14:textId="77777777" w:rsidR="00AB128A" w:rsidRPr="00670B85" w:rsidRDefault="00AB128A" w:rsidP="002C3818">
            <w:pPr>
              <w:jc w:val="right"/>
              <w:rPr>
                <w:b/>
                <w:bCs/>
                <w:color w:val="000000"/>
              </w:rPr>
            </w:pPr>
            <w:r w:rsidRPr="00670B85">
              <w:rPr>
                <w:b/>
                <w:bCs/>
                <w:color w:val="000000"/>
              </w:rPr>
              <w:t>111.039,00</w:t>
            </w:r>
          </w:p>
        </w:tc>
      </w:tr>
      <w:tr w:rsidR="00AB128A" w:rsidRPr="00670B85" w14:paraId="74FE22B9" w14:textId="77777777" w:rsidTr="00AB128A">
        <w:trPr>
          <w:trHeight w:val="274"/>
          <w:jc w:val="center"/>
        </w:trPr>
        <w:tc>
          <w:tcPr>
            <w:tcW w:w="8603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B96A77A" w14:textId="77777777" w:rsidR="00AB128A" w:rsidRPr="00670B85" w:rsidRDefault="00AB128A" w:rsidP="002C3818">
            <w:pPr>
              <w:rPr>
                <w:b/>
                <w:bCs/>
                <w:color w:val="000000"/>
              </w:rPr>
            </w:pPr>
            <w:r w:rsidRPr="00670B85">
              <w:rPr>
                <w:b/>
                <w:bCs/>
                <w:color w:val="000000"/>
              </w:rPr>
              <w:t>Aktivnost A410014 Održavanje nerazvrstanih cesta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DA3D21C" w14:textId="77777777" w:rsidR="00AB128A" w:rsidRPr="00670B85" w:rsidRDefault="00AB128A" w:rsidP="002C3818">
            <w:pPr>
              <w:jc w:val="right"/>
              <w:rPr>
                <w:b/>
                <w:bCs/>
                <w:color w:val="000000"/>
              </w:rPr>
            </w:pPr>
            <w:r w:rsidRPr="00670B85">
              <w:rPr>
                <w:b/>
                <w:bCs/>
                <w:color w:val="000000"/>
              </w:rPr>
              <w:t>385.000,00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0C0271B" w14:textId="77777777" w:rsidR="00AB128A" w:rsidRPr="00670B85" w:rsidRDefault="00AB128A" w:rsidP="002C3818">
            <w:pPr>
              <w:jc w:val="right"/>
              <w:rPr>
                <w:b/>
                <w:bCs/>
                <w:color w:val="000000"/>
              </w:rPr>
            </w:pPr>
            <w:r w:rsidRPr="00670B85">
              <w:rPr>
                <w:b/>
                <w:bCs/>
                <w:color w:val="000000"/>
              </w:rPr>
              <w:t>124.000,00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6A913B8" w14:textId="77777777" w:rsidR="00AB128A" w:rsidRPr="00670B85" w:rsidRDefault="00AB128A" w:rsidP="002C3818">
            <w:pPr>
              <w:jc w:val="right"/>
              <w:rPr>
                <w:b/>
                <w:bCs/>
                <w:color w:val="000000"/>
              </w:rPr>
            </w:pPr>
            <w:r w:rsidRPr="00670B85">
              <w:rPr>
                <w:b/>
                <w:bCs/>
                <w:color w:val="000000"/>
              </w:rPr>
              <w:t>32,21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F665CAC" w14:textId="77777777" w:rsidR="00AB128A" w:rsidRPr="00670B85" w:rsidRDefault="00AB128A" w:rsidP="002C3818">
            <w:pPr>
              <w:jc w:val="right"/>
              <w:rPr>
                <w:b/>
                <w:bCs/>
                <w:color w:val="000000"/>
              </w:rPr>
            </w:pPr>
            <w:r w:rsidRPr="00670B85">
              <w:rPr>
                <w:b/>
                <w:bCs/>
                <w:color w:val="000000"/>
              </w:rPr>
              <w:t>509.000,00</w:t>
            </w:r>
          </w:p>
        </w:tc>
      </w:tr>
      <w:tr w:rsidR="00AB128A" w:rsidRPr="00670B85" w14:paraId="55A4D1C6" w14:textId="77777777" w:rsidTr="00AB128A">
        <w:trPr>
          <w:trHeight w:val="274"/>
          <w:jc w:val="center"/>
        </w:trPr>
        <w:tc>
          <w:tcPr>
            <w:tcW w:w="8603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4871728" w14:textId="77777777" w:rsidR="00AB128A" w:rsidRPr="00670B85" w:rsidRDefault="00AB128A" w:rsidP="002C3818">
            <w:pPr>
              <w:rPr>
                <w:b/>
                <w:bCs/>
                <w:color w:val="000000"/>
              </w:rPr>
            </w:pPr>
            <w:r w:rsidRPr="00670B85">
              <w:rPr>
                <w:b/>
                <w:bCs/>
                <w:color w:val="000000"/>
              </w:rPr>
              <w:t>Aktivnost A410015 Održavanje čistoće javnih površina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D902E6C" w14:textId="77777777" w:rsidR="00AB128A" w:rsidRPr="00670B85" w:rsidRDefault="00AB128A" w:rsidP="002C3818">
            <w:pPr>
              <w:jc w:val="right"/>
              <w:rPr>
                <w:b/>
                <w:bCs/>
                <w:color w:val="000000"/>
              </w:rPr>
            </w:pPr>
            <w:r w:rsidRPr="00670B85">
              <w:rPr>
                <w:b/>
                <w:bCs/>
                <w:color w:val="000000"/>
              </w:rPr>
              <w:t>173.459,00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F51DDB7" w14:textId="77777777" w:rsidR="00AB128A" w:rsidRPr="00670B85" w:rsidRDefault="00AB128A" w:rsidP="002C3818">
            <w:pPr>
              <w:jc w:val="right"/>
              <w:rPr>
                <w:b/>
                <w:bCs/>
                <w:color w:val="000000"/>
              </w:rPr>
            </w:pPr>
            <w:r w:rsidRPr="00670B85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2B3B8AF" w14:textId="77777777" w:rsidR="00AB128A" w:rsidRPr="00670B85" w:rsidRDefault="00AB128A" w:rsidP="002C3818">
            <w:pPr>
              <w:jc w:val="right"/>
              <w:rPr>
                <w:b/>
                <w:bCs/>
                <w:color w:val="000000"/>
              </w:rPr>
            </w:pPr>
            <w:r w:rsidRPr="00670B85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3C0C726" w14:textId="77777777" w:rsidR="00AB128A" w:rsidRPr="00670B85" w:rsidRDefault="00AB128A" w:rsidP="002C3818">
            <w:pPr>
              <w:jc w:val="right"/>
              <w:rPr>
                <w:b/>
                <w:bCs/>
                <w:color w:val="000000"/>
              </w:rPr>
            </w:pPr>
            <w:r w:rsidRPr="00670B85">
              <w:rPr>
                <w:b/>
                <w:bCs/>
                <w:color w:val="000000"/>
              </w:rPr>
              <w:t>173.459,00</w:t>
            </w:r>
          </w:p>
        </w:tc>
      </w:tr>
      <w:tr w:rsidR="00AB128A" w:rsidRPr="00670B85" w14:paraId="0968809A" w14:textId="77777777" w:rsidTr="00AB128A">
        <w:trPr>
          <w:trHeight w:val="274"/>
          <w:jc w:val="center"/>
        </w:trPr>
        <w:tc>
          <w:tcPr>
            <w:tcW w:w="8603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F108906" w14:textId="77777777" w:rsidR="00AB128A" w:rsidRPr="00670B85" w:rsidRDefault="00AB128A" w:rsidP="002C3818">
            <w:pPr>
              <w:rPr>
                <w:b/>
                <w:bCs/>
                <w:color w:val="000000"/>
              </w:rPr>
            </w:pPr>
            <w:r w:rsidRPr="00670B85">
              <w:rPr>
                <w:b/>
                <w:bCs/>
                <w:color w:val="000000"/>
              </w:rPr>
              <w:t>Aktivnost A410016 Održavanje javnih zelenih površina i površina na kojima nije dopušten promet motornim vozilima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8657AD5" w14:textId="77777777" w:rsidR="00AB128A" w:rsidRPr="00670B85" w:rsidRDefault="00AB128A" w:rsidP="002C3818">
            <w:pPr>
              <w:jc w:val="right"/>
              <w:rPr>
                <w:b/>
                <w:bCs/>
                <w:color w:val="000000"/>
              </w:rPr>
            </w:pPr>
            <w:r w:rsidRPr="00670B85">
              <w:rPr>
                <w:b/>
                <w:bCs/>
                <w:color w:val="000000"/>
              </w:rPr>
              <w:t>208.300,00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825F413" w14:textId="77777777" w:rsidR="00AB128A" w:rsidRPr="00670B85" w:rsidRDefault="00AB128A" w:rsidP="002C3818">
            <w:pPr>
              <w:jc w:val="right"/>
              <w:rPr>
                <w:b/>
                <w:bCs/>
                <w:color w:val="000000"/>
              </w:rPr>
            </w:pPr>
            <w:r w:rsidRPr="00670B85">
              <w:rPr>
                <w:b/>
                <w:bCs/>
                <w:color w:val="000000"/>
              </w:rPr>
              <w:t>100.500,00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3116DAB" w14:textId="77777777" w:rsidR="00AB128A" w:rsidRPr="00670B85" w:rsidRDefault="00AB128A" w:rsidP="002C3818">
            <w:pPr>
              <w:jc w:val="right"/>
              <w:rPr>
                <w:b/>
                <w:bCs/>
                <w:color w:val="000000"/>
              </w:rPr>
            </w:pPr>
            <w:r w:rsidRPr="00670B85">
              <w:rPr>
                <w:b/>
                <w:bCs/>
                <w:color w:val="000000"/>
              </w:rPr>
              <w:t>48,25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EA92120" w14:textId="77777777" w:rsidR="00AB128A" w:rsidRPr="00670B85" w:rsidRDefault="00AB128A" w:rsidP="002C3818">
            <w:pPr>
              <w:jc w:val="right"/>
              <w:rPr>
                <w:b/>
                <w:bCs/>
                <w:color w:val="000000"/>
              </w:rPr>
            </w:pPr>
            <w:r w:rsidRPr="00670B85">
              <w:rPr>
                <w:b/>
                <w:bCs/>
                <w:color w:val="000000"/>
              </w:rPr>
              <w:t>308.800,00</w:t>
            </w:r>
          </w:p>
        </w:tc>
      </w:tr>
      <w:tr w:rsidR="00AB128A" w:rsidRPr="00670B85" w14:paraId="063E2FED" w14:textId="77777777" w:rsidTr="00AB128A">
        <w:trPr>
          <w:trHeight w:val="274"/>
          <w:jc w:val="center"/>
        </w:trPr>
        <w:tc>
          <w:tcPr>
            <w:tcW w:w="8603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91A3B5C" w14:textId="77777777" w:rsidR="00AB128A" w:rsidRPr="00670B85" w:rsidRDefault="00AB128A" w:rsidP="002C3818">
            <w:pPr>
              <w:rPr>
                <w:b/>
                <w:bCs/>
                <w:color w:val="000000"/>
              </w:rPr>
            </w:pPr>
            <w:r w:rsidRPr="00670B85">
              <w:rPr>
                <w:b/>
                <w:bCs/>
                <w:color w:val="000000"/>
              </w:rPr>
              <w:t>Aktivnost A410017 Održavanje građevina, uređaja i predmeta javne namjene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E6400BA" w14:textId="77777777" w:rsidR="00AB128A" w:rsidRPr="00670B85" w:rsidRDefault="00AB128A" w:rsidP="002C3818">
            <w:pPr>
              <w:jc w:val="right"/>
              <w:rPr>
                <w:b/>
                <w:bCs/>
                <w:color w:val="000000"/>
              </w:rPr>
            </w:pPr>
            <w:r w:rsidRPr="00670B85">
              <w:rPr>
                <w:b/>
                <w:bCs/>
                <w:color w:val="000000"/>
              </w:rPr>
              <w:t>31.200,00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D7CC446" w14:textId="77777777" w:rsidR="00AB128A" w:rsidRPr="00670B85" w:rsidRDefault="00AB128A" w:rsidP="002C3818">
            <w:pPr>
              <w:jc w:val="right"/>
              <w:rPr>
                <w:b/>
                <w:bCs/>
                <w:color w:val="000000"/>
              </w:rPr>
            </w:pPr>
            <w:r w:rsidRPr="00670B85">
              <w:rPr>
                <w:b/>
                <w:bCs/>
                <w:color w:val="000000"/>
              </w:rPr>
              <w:t>5.000,00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6829010" w14:textId="77777777" w:rsidR="00AB128A" w:rsidRPr="00670B85" w:rsidRDefault="00AB128A" w:rsidP="002C3818">
            <w:pPr>
              <w:jc w:val="right"/>
              <w:rPr>
                <w:b/>
                <w:bCs/>
                <w:color w:val="000000"/>
              </w:rPr>
            </w:pPr>
            <w:r w:rsidRPr="00670B85">
              <w:rPr>
                <w:b/>
                <w:bCs/>
                <w:color w:val="000000"/>
              </w:rPr>
              <w:t>16,03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9DD9F89" w14:textId="77777777" w:rsidR="00AB128A" w:rsidRPr="00670B85" w:rsidRDefault="00AB128A" w:rsidP="002C3818">
            <w:pPr>
              <w:jc w:val="right"/>
              <w:rPr>
                <w:b/>
                <w:bCs/>
                <w:color w:val="000000"/>
              </w:rPr>
            </w:pPr>
            <w:r w:rsidRPr="00670B85">
              <w:rPr>
                <w:b/>
                <w:bCs/>
                <w:color w:val="000000"/>
              </w:rPr>
              <w:t>36.200,00</w:t>
            </w:r>
          </w:p>
        </w:tc>
      </w:tr>
      <w:tr w:rsidR="00AB128A" w:rsidRPr="00670B85" w14:paraId="33F2728C" w14:textId="77777777" w:rsidTr="00AB128A">
        <w:trPr>
          <w:trHeight w:val="274"/>
          <w:jc w:val="center"/>
        </w:trPr>
        <w:tc>
          <w:tcPr>
            <w:tcW w:w="8603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AC152D1" w14:textId="77777777" w:rsidR="00AB128A" w:rsidRPr="00670B85" w:rsidRDefault="00AB128A" w:rsidP="002C3818">
            <w:pPr>
              <w:rPr>
                <w:b/>
                <w:bCs/>
                <w:color w:val="000000"/>
              </w:rPr>
            </w:pPr>
            <w:r w:rsidRPr="00670B85">
              <w:rPr>
                <w:b/>
                <w:bCs/>
                <w:color w:val="000000"/>
              </w:rPr>
              <w:t>Aktivnost A410019 Održavanje groblja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592ECDA" w14:textId="77777777" w:rsidR="00AB128A" w:rsidRPr="00670B85" w:rsidRDefault="00AB128A" w:rsidP="002C3818">
            <w:pPr>
              <w:jc w:val="right"/>
              <w:rPr>
                <w:b/>
                <w:bCs/>
                <w:color w:val="000000"/>
              </w:rPr>
            </w:pPr>
            <w:r w:rsidRPr="00670B85">
              <w:rPr>
                <w:b/>
                <w:bCs/>
                <w:color w:val="000000"/>
              </w:rPr>
              <w:t>40.000,00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0952143" w14:textId="77777777" w:rsidR="00AB128A" w:rsidRPr="00670B85" w:rsidRDefault="00AB128A" w:rsidP="002C3818">
            <w:pPr>
              <w:jc w:val="right"/>
              <w:rPr>
                <w:b/>
                <w:bCs/>
                <w:color w:val="000000"/>
              </w:rPr>
            </w:pPr>
            <w:r w:rsidRPr="00670B85">
              <w:rPr>
                <w:b/>
                <w:bCs/>
                <w:color w:val="000000"/>
              </w:rPr>
              <w:t>11.600,00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429FEC7" w14:textId="77777777" w:rsidR="00AB128A" w:rsidRPr="00670B85" w:rsidRDefault="00AB128A" w:rsidP="002C3818">
            <w:pPr>
              <w:jc w:val="right"/>
              <w:rPr>
                <w:b/>
                <w:bCs/>
                <w:color w:val="000000"/>
              </w:rPr>
            </w:pPr>
            <w:r w:rsidRPr="00670B85">
              <w:rPr>
                <w:b/>
                <w:bCs/>
                <w:color w:val="000000"/>
              </w:rPr>
              <w:t>29,00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A1FE072" w14:textId="77777777" w:rsidR="00AB128A" w:rsidRPr="00670B85" w:rsidRDefault="00AB128A" w:rsidP="002C3818">
            <w:pPr>
              <w:jc w:val="right"/>
              <w:rPr>
                <w:b/>
                <w:bCs/>
                <w:color w:val="000000"/>
              </w:rPr>
            </w:pPr>
            <w:r w:rsidRPr="00670B85">
              <w:rPr>
                <w:b/>
                <w:bCs/>
                <w:color w:val="000000"/>
              </w:rPr>
              <w:t>51.600,00</w:t>
            </w:r>
          </w:p>
        </w:tc>
      </w:tr>
    </w:tbl>
    <w:p w14:paraId="68084141" w14:textId="77777777" w:rsidR="00762136" w:rsidRPr="0093443C" w:rsidRDefault="00762136" w:rsidP="00762136">
      <w:pPr>
        <w:spacing w:after="120" w:line="276" w:lineRule="auto"/>
        <w:rPr>
          <w:color w:val="FF0000"/>
          <w:sz w:val="22"/>
          <w:szCs w:val="22"/>
        </w:rPr>
      </w:pPr>
    </w:p>
    <w:p w14:paraId="1FBC3787" w14:textId="77777777" w:rsidR="00762136" w:rsidRPr="0093443C" w:rsidRDefault="00762136" w:rsidP="00762136">
      <w:pPr>
        <w:spacing w:after="120" w:line="276" w:lineRule="auto"/>
        <w:rPr>
          <w:b/>
          <w:i/>
          <w:sz w:val="22"/>
          <w:szCs w:val="22"/>
          <w:u w:val="single"/>
        </w:rPr>
      </w:pPr>
      <w:r w:rsidRPr="0093443C">
        <w:rPr>
          <w:b/>
          <w:i/>
          <w:sz w:val="22"/>
          <w:szCs w:val="22"/>
          <w:u w:val="single"/>
        </w:rPr>
        <w:t>OBRAZLOŽENJE AKTIVNOSTI</w:t>
      </w:r>
    </w:p>
    <w:p w14:paraId="499457E7" w14:textId="3BFA7B79" w:rsidR="00AB128A" w:rsidRDefault="00DC5F9C" w:rsidP="0025375B">
      <w:pPr>
        <w:jc w:val="both"/>
        <w:rPr>
          <w:sz w:val="22"/>
          <w:szCs w:val="22"/>
        </w:rPr>
      </w:pPr>
      <w:r w:rsidRPr="0093443C">
        <w:rPr>
          <w:sz w:val="22"/>
          <w:szCs w:val="22"/>
        </w:rPr>
        <w:t>Uvećanja  na pojedinačnim aktivnostima ovoga programa izvršena su u dijelu potrebnih sredstava za program održavanja</w:t>
      </w:r>
      <w:r w:rsidR="00AB128A">
        <w:rPr>
          <w:sz w:val="22"/>
          <w:szCs w:val="22"/>
        </w:rPr>
        <w:t xml:space="preserve"> javne rasvjete u iznosu od 12.839 eura; </w:t>
      </w:r>
    </w:p>
    <w:p w14:paraId="484D445F" w14:textId="6B2AFE94" w:rsidR="00DC5F9C" w:rsidRPr="0093443C" w:rsidRDefault="00AB128A" w:rsidP="0025375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aktivnostima održavanja </w:t>
      </w:r>
      <w:r w:rsidR="00DC5F9C" w:rsidRPr="0093443C">
        <w:rPr>
          <w:sz w:val="22"/>
          <w:szCs w:val="22"/>
        </w:rPr>
        <w:t xml:space="preserve">nerazvrstanih cesta ( održavanje </w:t>
      </w:r>
      <w:r>
        <w:rPr>
          <w:sz w:val="22"/>
          <w:szCs w:val="22"/>
        </w:rPr>
        <w:t>-sanacija makadamskih puteva u svim naseljima, popravak asfaltnog zastora i sanacija udarnih rupa)</w:t>
      </w:r>
      <w:r w:rsidR="00DC5F9C" w:rsidRPr="0093443C">
        <w:rPr>
          <w:sz w:val="22"/>
          <w:szCs w:val="22"/>
        </w:rPr>
        <w:t xml:space="preserve"> sredstva su uvećana za dodatnih </w:t>
      </w:r>
      <w:r>
        <w:rPr>
          <w:sz w:val="22"/>
          <w:szCs w:val="22"/>
        </w:rPr>
        <w:t>99</w:t>
      </w:r>
      <w:r w:rsidR="00DC5F9C" w:rsidRPr="0093443C">
        <w:rPr>
          <w:sz w:val="22"/>
          <w:szCs w:val="22"/>
        </w:rPr>
        <w:t>.000,00 eura</w:t>
      </w:r>
      <w:r>
        <w:rPr>
          <w:sz w:val="22"/>
          <w:szCs w:val="22"/>
        </w:rPr>
        <w:t xml:space="preserve">; </w:t>
      </w:r>
      <w:r w:rsidR="00DC5F9C" w:rsidRPr="0093443C">
        <w:rPr>
          <w:sz w:val="22"/>
          <w:szCs w:val="22"/>
        </w:rPr>
        <w:t xml:space="preserve">na stavkama aktivnosti održavanje </w:t>
      </w:r>
      <w:r>
        <w:rPr>
          <w:sz w:val="22"/>
          <w:szCs w:val="22"/>
        </w:rPr>
        <w:t>javnih zelenih površina i površina na kojima</w:t>
      </w:r>
      <w:r w:rsidR="00B156A3">
        <w:rPr>
          <w:sz w:val="22"/>
          <w:szCs w:val="22"/>
        </w:rPr>
        <w:t xml:space="preserve"> </w:t>
      </w:r>
      <w:r>
        <w:rPr>
          <w:sz w:val="22"/>
          <w:szCs w:val="22"/>
        </w:rPr>
        <w:t>nije dopušten promet u iznosu od</w:t>
      </w:r>
      <w:r w:rsidR="00B156A3">
        <w:rPr>
          <w:sz w:val="22"/>
          <w:szCs w:val="22"/>
        </w:rPr>
        <w:t xml:space="preserve"> 100.500 eura, na stavkama aktivnosti održavanja groblja </w:t>
      </w:r>
      <w:r w:rsidR="00DC5F9C" w:rsidRPr="0093443C">
        <w:rPr>
          <w:sz w:val="22"/>
          <w:szCs w:val="22"/>
        </w:rPr>
        <w:t xml:space="preserve">uvećanje od </w:t>
      </w:r>
      <w:r w:rsidR="00B156A3">
        <w:rPr>
          <w:sz w:val="22"/>
          <w:szCs w:val="22"/>
        </w:rPr>
        <w:t xml:space="preserve">11.600 </w:t>
      </w:r>
      <w:r w:rsidR="00DC5F9C" w:rsidRPr="0093443C">
        <w:rPr>
          <w:sz w:val="22"/>
          <w:szCs w:val="22"/>
        </w:rPr>
        <w:t xml:space="preserve"> eur</w:t>
      </w:r>
      <w:r w:rsidR="00B156A3">
        <w:rPr>
          <w:sz w:val="22"/>
          <w:szCs w:val="22"/>
        </w:rPr>
        <w:t>a, te za održavanje građevina uređaja i predmeta javne namjene dodatnih 5.000 eura.</w:t>
      </w:r>
    </w:p>
    <w:p w14:paraId="3CB1AB0B" w14:textId="5A64DFE4" w:rsidR="0025375B" w:rsidRDefault="00DC5F9C" w:rsidP="0025375B">
      <w:pPr>
        <w:jc w:val="both"/>
        <w:rPr>
          <w:color w:val="000000"/>
          <w:sz w:val="22"/>
          <w:szCs w:val="22"/>
        </w:rPr>
      </w:pPr>
      <w:r w:rsidRPr="0093443C">
        <w:rPr>
          <w:b/>
          <w:bCs/>
          <w:color w:val="000000"/>
          <w:sz w:val="22"/>
          <w:szCs w:val="22"/>
        </w:rPr>
        <w:t xml:space="preserve">Program 0430 Program održavanja zgrada i ostalih objekata  </w:t>
      </w:r>
      <w:r w:rsidRPr="0093443C">
        <w:rPr>
          <w:color w:val="000000"/>
          <w:sz w:val="22"/>
          <w:szCs w:val="22"/>
        </w:rPr>
        <w:t xml:space="preserve">osigurava dodatna  sredstva u iznosu od </w:t>
      </w:r>
      <w:r w:rsidR="006F48FC">
        <w:rPr>
          <w:color w:val="000000"/>
          <w:sz w:val="22"/>
          <w:szCs w:val="22"/>
        </w:rPr>
        <w:t>60.000</w:t>
      </w:r>
      <w:r w:rsidRPr="0093443C">
        <w:rPr>
          <w:color w:val="000000"/>
          <w:sz w:val="22"/>
          <w:szCs w:val="22"/>
        </w:rPr>
        <w:t xml:space="preserve"> eura za istoimenu aktivnost A 410016, odnosno novi ukupni iznos od </w:t>
      </w:r>
      <w:r w:rsidR="006F48FC">
        <w:rPr>
          <w:color w:val="000000"/>
          <w:sz w:val="22"/>
          <w:szCs w:val="22"/>
        </w:rPr>
        <w:t>168.394</w:t>
      </w:r>
      <w:r w:rsidRPr="0093443C">
        <w:rPr>
          <w:color w:val="000000"/>
          <w:sz w:val="22"/>
          <w:szCs w:val="22"/>
        </w:rPr>
        <w:t xml:space="preserve"> eura</w:t>
      </w:r>
      <w:r w:rsidR="004D289F" w:rsidRPr="0093443C">
        <w:rPr>
          <w:color w:val="000000"/>
          <w:sz w:val="22"/>
          <w:szCs w:val="22"/>
        </w:rPr>
        <w:t>. P</w:t>
      </w:r>
      <w:r w:rsidRPr="0093443C">
        <w:rPr>
          <w:color w:val="000000"/>
          <w:sz w:val="22"/>
          <w:szCs w:val="22"/>
        </w:rPr>
        <w:t xml:space="preserve">utem </w:t>
      </w:r>
      <w:r w:rsidR="004D289F" w:rsidRPr="0093443C">
        <w:rPr>
          <w:color w:val="000000"/>
          <w:sz w:val="22"/>
          <w:szCs w:val="22"/>
        </w:rPr>
        <w:t xml:space="preserve">navedene aktivnosti </w:t>
      </w:r>
      <w:r w:rsidRPr="0093443C">
        <w:rPr>
          <w:color w:val="000000"/>
          <w:sz w:val="22"/>
          <w:szCs w:val="22"/>
        </w:rPr>
        <w:t xml:space="preserve"> osiguravaju sredstva za uzorkovanje vode na pomorskom dobru, sredstva za tekuće i investicijsko održavanje zgrada i drugih objekata sredstva za vodne naknade za zgrade, te procijenjena sredstva za utrošak električne energije za sve komunalne objekte, društvene domove, groblja, zgrade poslovne  i ostale objekte a koji nisu komunalna  javna rasvjeta</w:t>
      </w:r>
      <w:r w:rsidR="006F48FC">
        <w:rPr>
          <w:color w:val="000000"/>
          <w:sz w:val="22"/>
          <w:szCs w:val="22"/>
        </w:rPr>
        <w:t xml:space="preserve">, potrebna su dodatna sredstva za sanacijske radove na općinskoj uredskoj zgradi Krasa 7 </w:t>
      </w:r>
      <w:r w:rsidRPr="0093443C">
        <w:rPr>
          <w:color w:val="000000"/>
          <w:sz w:val="22"/>
          <w:szCs w:val="22"/>
        </w:rPr>
        <w:t xml:space="preserve"> </w:t>
      </w:r>
    </w:p>
    <w:p w14:paraId="09872F62" w14:textId="77777777" w:rsidR="0072627C" w:rsidRDefault="0072627C" w:rsidP="0025375B">
      <w:pPr>
        <w:jc w:val="both"/>
        <w:rPr>
          <w:color w:val="000000"/>
          <w:sz w:val="22"/>
          <w:szCs w:val="22"/>
        </w:rPr>
      </w:pPr>
    </w:p>
    <w:p w14:paraId="694ED03B" w14:textId="77777777" w:rsidR="0072627C" w:rsidRDefault="0072627C" w:rsidP="0025375B">
      <w:pPr>
        <w:jc w:val="both"/>
        <w:rPr>
          <w:color w:val="000000"/>
          <w:sz w:val="22"/>
          <w:szCs w:val="22"/>
        </w:rPr>
      </w:pPr>
    </w:p>
    <w:p w14:paraId="5F520603" w14:textId="77777777" w:rsidR="0072627C" w:rsidRDefault="0072627C" w:rsidP="0025375B">
      <w:pPr>
        <w:jc w:val="both"/>
        <w:rPr>
          <w:color w:val="000000"/>
          <w:sz w:val="22"/>
          <w:szCs w:val="22"/>
        </w:rPr>
      </w:pPr>
    </w:p>
    <w:tbl>
      <w:tblPr>
        <w:tblStyle w:val="19"/>
        <w:tblW w:w="5000" w:type="pct"/>
        <w:jc w:val="center"/>
        <w:tblInd w:w="0" w:type="dxa"/>
        <w:tblLook w:val="0000" w:firstRow="0" w:lastRow="0" w:firstColumn="0" w:lastColumn="0" w:noHBand="0" w:noVBand="0"/>
      </w:tblPr>
      <w:tblGrid>
        <w:gridCol w:w="4201"/>
        <w:gridCol w:w="9964"/>
      </w:tblGrid>
      <w:tr w:rsidR="0072627C" w:rsidRPr="00936D1D" w14:paraId="5C2FAB3E" w14:textId="77777777" w:rsidTr="002C3818">
        <w:trPr>
          <w:trHeight w:val="284"/>
          <w:jc w:val="center"/>
        </w:trPr>
        <w:tc>
          <w:tcPr>
            <w:tcW w:w="1483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43595" w14:textId="77777777" w:rsidR="0072627C" w:rsidRPr="00936D1D" w:rsidRDefault="0072627C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lastRenderedPageBreak/>
              <w:t>A410012</w:t>
            </w:r>
          </w:p>
        </w:tc>
        <w:tc>
          <w:tcPr>
            <w:tcW w:w="3517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86035" w14:textId="77777777" w:rsidR="0072627C" w:rsidRPr="00936D1D" w:rsidRDefault="0072627C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Održavanje građevina javne odvodnje oborinskih voda</w:t>
            </w:r>
          </w:p>
        </w:tc>
      </w:tr>
      <w:tr w:rsidR="0072627C" w:rsidRPr="00936D1D" w14:paraId="0C26F37A" w14:textId="77777777" w:rsidTr="002C3818">
        <w:trPr>
          <w:trHeight w:val="284"/>
          <w:jc w:val="center"/>
        </w:trPr>
        <w:tc>
          <w:tcPr>
            <w:tcW w:w="14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94922" w14:textId="77777777" w:rsidR="0072627C" w:rsidRPr="00936D1D" w:rsidRDefault="0072627C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Opis</w:t>
            </w:r>
          </w:p>
        </w:tc>
        <w:tc>
          <w:tcPr>
            <w:tcW w:w="351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76E7F" w14:textId="77777777" w:rsidR="0072627C" w:rsidRPr="00936D1D" w:rsidRDefault="0072627C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Pod održavanjem građevina javne odvodnje oborinskih voda </w:t>
            </w:r>
            <w:r w:rsidRPr="00936D1D">
              <w:rPr>
                <w:rFonts w:ascii="Times New Roman" w:hAnsi="Times New Roman" w:cs="Times New Roman"/>
                <w:sz w:val="22"/>
                <w:szCs w:val="22"/>
              </w:rPr>
              <w:t>podrazumijeva se upravljanje i održavanje građevina koje služe prihvatu, odvodnji i ispuštanju oborinskih voda iz građevina i površina javne namjene u građevinskom području, uključujući i građevine koje služe zajedničkom prihvatu, odvodnji i ispuštanju oborinskih i drugih otpadnih voda, osim građevina u vlasništvu javnih isporučitelja vodnih usluga koje, prema posebnim propisima o vodama, služe zajedničkom prihvatu, odvodnji i ispuštanju oborinskih i drugih otpadnih voda.</w:t>
            </w:r>
          </w:p>
        </w:tc>
      </w:tr>
      <w:tr w:rsidR="0072627C" w:rsidRPr="00936D1D" w14:paraId="611FBDE6" w14:textId="77777777" w:rsidTr="002C3818">
        <w:trPr>
          <w:trHeight w:val="284"/>
          <w:jc w:val="center"/>
        </w:trPr>
        <w:tc>
          <w:tcPr>
            <w:tcW w:w="14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75407" w14:textId="77777777" w:rsidR="0072627C" w:rsidRPr="00936D1D" w:rsidRDefault="0072627C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Pokazatelj uspješnosti</w:t>
            </w:r>
          </w:p>
        </w:tc>
        <w:tc>
          <w:tcPr>
            <w:tcW w:w="351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F800A" w14:textId="77777777" w:rsidR="0072627C" w:rsidRPr="00936D1D" w:rsidRDefault="0072627C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Osiguranje kontinuiranog obavljanja poslova komunalnih djelatnosti odvodnje oborinskih voda.</w:t>
            </w:r>
          </w:p>
        </w:tc>
      </w:tr>
      <w:tr w:rsidR="0072627C" w:rsidRPr="00936D1D" w14:paraId="4ABAB858" w14:textId="77777777" w:rsidTr="002C3818">
        <w:trPr>
          <w:trHeight w:val="284"/>
          <w:jc w:val="center"/>
        </w:trPr>
        <w:tc>
          <w:tcPr>
            <w:tcW w:w="14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4F839" w14:textId="77777777" w:rsidR="0072627C" w:rsidRPr="00936D1D" w:rsidRDefault="0072627C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Izvor financiranja</w:t>
            </w:r>
          </w:p>
        </w:tc>
        <w:tc>
          <w:tcPr>
            <w:tcW w:w="351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36A1D" w14:textId="77777777" w:rsidR="0072627C" w:rsidRPr="00936D1D" w:rsidRDefault="0072627C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Prihodi za posebne namjene, opći prihodi</w:t>
            </w:r>
          </w:p>
        </w:tc>
      </w:tr>
      <w:tr w:rsidR="0072627C" w:rsidRPr="00936D1D" w14:paraId="02AA5C60" w14:textId="77777777" w:rsidTr="002C3818">
        <w:trPr>
          <w:trHeight w:val="284"/>
          <w:jc w:val="center"/>
        </w:trPr>
        <w:tc>
          <w:tcPr>
            <w:tcW w:w="14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EF1B1" w14:textId="77777777" w:rsidR="0072627C" w:rsidRPr="00936D1D" w:rsidRDefault="0072627C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Jedinica</w:t>
            </w:r>
          </w:p>
        </w:tc>
        <w:tc>
          <w:tcPr>
            <w:tcW w:w="351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AF875" w14:textId="77777777" w:rsidR="0072627C" w:rsidRPr="00936D1D" w:rsidRDefault="0072627C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Uredno održavanje oborinske odvodnje/podmirivanje obveza bez kašnjenja</w:t>
            </w:r>
          </w:p>
        </w:tc>
      </w:tr>
      <w:tr w:rsidR="0072627C" w:rsidRPr="00936D1D" w14:paraId="62612537" w14:textId="77777777" w:rsidTr="002C3818">
        <w:trPr>
          <w:trHeight w:val="284"/>
          <w:jc w:val="center"/>
        </w:trPr>
        <w:tc>
          <w:tcPr>
            <w:tcW w:w="14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6875F" w14:textId="77777777" w:rsidR="0072627C" w:rsidRPr="00936D1D" w:rsidRDefault="0072627C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Polazna vrijednost 2023</w:t>
            </w:r>
          </w:p>
        </w:tc>
        <w:tc>
          <w:tcPr>
            <w:tcW w:w="351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41FB4" w14:textId="77777777" w:rsidR="0072627C" w:rsidRPr="00936D1D" w:rsidRDefault="0072627C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sz w:val="22"/>
                <w:szCs w:val="22"/>
              </w:rPr>
              <w:t>uredno/100%</w:t>
            </w:r>
          </w:p>
        </w:tc>
      </w:tr>
      <w:tr w:rsidR="0072627C" w:rsidRPr="00936D1D" w14:paraId="33F6D533" w14:textId="77777777" w:rsidTr="002C3818">
        <w:trPr>
          <w:trHeight w:val="284"/>
          <w:jc w:val="center"/>
        </w:trPr>
        <w:tc>
          <w:tcPr>
            <w:tcW w:w="14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D8D51" w14:textId="77777777" w:rsidR="0072627C" w:rsidRPr="00936D1D" w:rsidRDefault="0072627C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Ciljana vrijednost 2025.,2026.,2027.g.</w:t>
            </w:r>
          </w:p>
        </w:tc>
        <w:tc>
          <w:tcPr>
            <w:tcW w:w="351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32A34" w14:textId="77777777" w:rsidR="0072627C" w:rsidRPr="00936D1D" w:rsidRDefault="0072627C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uredno/100%</w:t>
            </w:r>
          </w:p>
        </w:tc>
      </w:tr>
    </w:tbl>
    <w:p w14:paraId="1F5DC3DF" w14:textId="77777777" w:rsidR="0072627C" w:rsidRPr="00936D1D" w:rsidRDefault="0072627C" w:rsidP="0072627C">
      <w:pPr>
        <w:spacing w:after="120" w:line="276" w:lineRule="auto"/>
        <w:rPr>
          <w:b/>
          <w:i/>
          <w:sz w:val="22"/>
          <w:szCs w:val="22"/>
          <w:u w:val="single"/>
        </w:rPr>
      </w:pPr>
    </w:p>
    <w:tbl>
      <w:tblPr>
        <w:tblStyle w:val="21"/>
        <w:tblW w:w="5000" w:type="pct"/>
        <w:jc w:val="center"/>
        <w:tblInd w:w="0" w:type="dxa"/>
        <w:tblLook w:val="0000" w:firstRow="0" w:lastRow="0" w:firstColumn="0" w:lastColumn="0" w:noHBand="0" w:noVBand="0"/>
      </w:tblPr>
      <w:tblGrid>
        <w:gridCol w:w="4204"/>
        <w:gridCol w:w="9961"/>
      </w:tblGrid>
      <w:tr w:rsidR="0072627C" w:rsidRPr="00936D1D" w14:paraId="11970E2C" w14:textId="77777777" w:rsidTr="002C3818">
        <w:trPr>
          <w:trHeight w:val="284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FFA48" w14:textId="77777777" w:rsidR="0072627C" w:rsidRPr="00936D1D" w:rsidRDefault="0072627C" w:rsidP="002C3818">
            <w:pPr>
              <w:spacing w:after="12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A</w:t>
            </w:r>
            <w:r w:rsidRPr="00936D1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410014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185CF" w14:textId="77777777" w:rsidR="0072627C" w:rsidRPr="00936D1D" w:rsidRDefault="0072627C" w:rsidP="002C3818">
            <w:pPr>
              <w:spacing w:after="12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Održavanje nerazvrstanih cesta </w:t>
            </w:r>
          </w:p>
        </w:tc>
      </w:tr>
      <w:tr w:rsidR="0072627C" w:rsidRPr="00936D1D" w14:paraId="09296039" w14:textId="77777777" w:rsidTr="002C3818">
        <w:trPr>
          <w:trHeight w:val="284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77BC2" w14:textId="77777777" w:rsidR="0072627C" w:rsidRPr="00936D1D" w:rsidRDefault="0072627C" w:rsidP="002C3818">
            <w:pPr>
              <w:spacing w:after="12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Opis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3B026" w14:textId="77777777" w:rsidR="0072627C" w:rsidRPr="00936D1D" w:rsidRDefault="0072627C" w:rsidP="002C3818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Pod održavanjem nerazvrstanih cesta podrazumijeva se skup mjera i radnji koje se obavljaju tijekom cijele godine na nerazvrstanim cestama, uključujući i svu opremu, uređaje i instalacije, sa svrhom održavanja prohodnosti i tehničke ispravnosti cesta i prometne sigurnosti na njima (redovito održavanje), kao i mjestimičnog poboljšanja elemenata ceste, osiguravanja sigurnosti i trajnosti ceste i cestovnih objekata i povećanja sigurnosti prometa (izvanredno održavanje), a u skladu s propisima kojima je uređeno održavanje cesta.</w:t>
            </w:r>
          </w:p>
        </w:tc>
      </w:tr>
      <w:tr w:rsidR="0072627C" w:rsidRPr="00936D1D" w14:paraId="5A79E39C" w14:textId="77777777" w:rsidTr="002C3818">
        <w:trPr>
          <w:trHeight w:val="284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D29F3" w14:textId="77777777" w:rsidR="0072627C" w:rsidRPr="00936D1D" w:rsidRDefault="0072627C" w:rsidP="002C3818">
            <w:pPr>
              <w:spacing w:after="12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Pokazatelj uspješnosti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F0E70" w14:textId="77777777" w:rsidR="0072627C" w:rsidRPr="00936D1D" w:rsidRDefault="0072627C" w:rsidP="002C3818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Postotak održavanja prema godišnjem planu održavanja</w:t>
            </w:r>
          </w:p>
        </w:tc>
      </w:tr>
      <w:tr w:rsidR="0072627C" w:rsidRPr="00936D1D" w14:paraId="62F1469B" w14:textId="77777777" w:rsidTr="002C3818">
        <w:trPr>
          <w:trHeight w:val="284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DBA81" w14:textId="77777777" w:rsidR="0072627C" w:rsidRPr="00936D1D" w:rsidRDefault="0072627C" w:rsidP="002C3818">
            <w:pPr>
              <w:spacing w:after="12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Izvor financiranja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8B0BE" w14:textId="77777777" w:rsidR="0072627C" w:rsidRPr="00936D1D" w:rsidRDefault="0072627C" w:rsidP="002C3818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Namjenski prihodi i primici (komunalna naknada, doprinos, i srodni) , opći prihodi </w:t>
            </w:r>
          </w:p>
        </w:tc>
      </w:tr>
      <w:tr w:rsidR="0072627C" w:rsidRPr="00936D1D" w14:paraId="5E2EDC0E" w14:textId="77777777" w:rsidTr="002C3818">
        <w:trPr>
          <w:trHeight w:val="284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EA37D" w14:textId="77777777" w:rsidR="0072627C" w:rsidRPr="00936D1D" w:rsidRDefault="0072627C" w:rsidP="002C3818">
            <w:pPr>
              <w:spacing w:after="12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Jedinica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2E3ED" w14:textId="77777777" w:rsidR="0072627C" w:rsidRPr="00936D1D" w:rsidRDefault="0072627C" w:rsidP="002C3818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Uredno održavanje nerazvrstanih cesta /% realizacije programa</w:t>
            </w:r>
          </w:p>
        </w:tc>
      </w:tr>
      <w:tr w:rsidR="0072627C" w:rsidRPr="00936D1D" w14:paraId="3E94A78D" w14:textId="77777777" w:rsidTr="002C3818">
        <w:trPr>
          <w:trHeight w:val="284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CE093" w14:textId="77777777" w:rsidR="0072627C" w:rsidRPr="00936D1D" w:rsidRDefault="0072627C" w:rsidP="002C3818">
            <w:pPr>
              <w:spacing w:after="12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Polazna vrijednost 2023.g. 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038EC" w14:textId="77777777" w:rsidR="0072627C" w:rsidRPr="00936D1D" w:rsidRDefault="0072627C" w:rsidP="002C3818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sz w:val="22"/>
                <w:szCs w:val="22"/>
              </w:rPr>
              <w:t>uredno/93,39 %</w:t>
            </w:r>
          </w:p>
        </w:tc>
      </w:tr>
      <w:tr w:rsidR="0072627C" w:rsidRPr="00936D1D" w14:paraId="78CC225A" w14:textId="77777777" w:rsidTr="002C3818">
        <w:trPr>
          <w:trHeight w:val="284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CA2B0" w14:textId="77777777" w:rsidR="0072627C" w:rsidRPr="00936D1D" w:rsidRDefault="0072627C" w:rsidP="002C3818">
            <w:pPr>
              <w:spacing w:after="12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Ciljana vrijednost 2025.,2026.,2027.g.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A2B4D" w14:textId="77777777" w:rsidR="0072627C" w:rsidRPr="00936D1D" w:rsidRDefault="0072627C" w:rsidP="002C3818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uredno/100%</w:t>
            </w:r>
          </w:p>
        </w:tc>
      </w:tr>
    </w:tbl>
    <w:p w14:paraId="4A4EE0CA" w14:textId="77777777" w:rsidR="0072627C" w:rsidRPr="00936D1D" w:rsidRDefault="0072627C" w:rsidP="0072627C">
      <w:pPr>
        <w:spacing w:after="120" w:line="276" w:lineRule="auto"/>
        <w:rPr>
          <w:sz w:val="22"/>
          <w:szCs w:val="22"/>
        </w:rPr>
      </w:pPr>
    </w:p>
    <w:tbl>
      <w:tblPr>
        <w:tblStyle w:val="16"/>
        <w:tblW w:w="5000" w:type="pct"/>
        <w:jc w:val="center"/>
        <w:tblInd w:w="0" w:type="dxa"/>
        <w:tblLook w:val="0000" w:firstRow="0" w:lastRow="0" w:firstColumn="0" w:lastColumn="0" w:noHBand="0" w:noVBand="0"/>
      </w:tblPr>
      <w:tblGrid>
        <w:gridCol w:w="4204"/>
        <w:gridCol w:w="9961"/>
      </w:tblGrid>
      <w:tr w:rsidR="0072627C" w:rsidRPr="00936D1D" w14:paraId="6ACCE2BF" w14:textId="77777777" w:rsidTr="002C3818">
        <w:trPr>
          <w:trHeight w:val="284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2763B" w14:textId="77777777" w:rsidR="0072627C" w:rsidRPr="00936D1D" w:rsidRDefault="0072627C" w:rsidP="002C3818">
            <w:pPr>
              <w:spacing w:after="12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A410013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E8EE7" w14:textId="77777777" w:rsidR="0072627C" w:rsidRPr="00936D1D" w:rsidRDefault="0072627C" w:rsidP="002C3818">
            <w:pPr>
              <w:spacing w:after="12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Održavanje javne rasvjete</w:t>
            </w:r>
          </w:p>
        </w:tc>
      </w:tr>
      <w:tr w:rsidR="0072627C" w:rsidRPr="00936D1D" w14:paraId="28B83C01" w14:textId="77777777" w:rsidTr="002C3818">
        <w:trPr>
          <w:trHeight w:val="284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3A761" w14:textId="77777777" w:rsidR="0072627C" w:rsidRPr="00936D1D" w:rsidRDefault="0072627C" w:rsidP="002C3818">
            <w:pPr>
              <w:spacing w:after="12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Opis 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926F4" w14:textId="77777777" w:rsidR="0072627C" w:rsidRPr="00936D1D" w:rsidRDefault="0072627C" w:rsidP="002C3818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Pod održavanjem javne rasvjete podrazumijeva se upravljanje i održavanje instalacija javne rasvjete, uključujući podmirivanje troškova električne energije, za rasvjetljavanje površina javne namjene.</w:t>
            </w:r>
          </w:p>
        </w:tc>
      </w:tr>
      <w:tr w:rsidR="0072627C" w:rsidRPr="00936D1D" w14:paraId="7A4A2787" w14:textId="77777777" w:rsidTr="002C3818">
        <w:trPr>
          <w:trHeight w:val="284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2B247" w14:textId="77777777" w:rsidR="0072627C" w:rsidRPr="00936D1D" w:rsidRDefault="0072627C" w:rsidP="002C3818">
            <w:pPr>
              <w:spacing w:after="12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Pokazatelj uspješnosti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E2550" w14:textId="77777777" w:rsidR="0072627C" w:rsidRPr="00936D1D" w:rsidRDefault="0072627C" w:rsidP="002C3818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Održavanje mreže javne rasvjete u funkcionalnom stanju prema godišnjem planu održavanja.</w:t>
            </w:r>
          </w:p>
        </w:tc>
      </w:tr>
      <w:tr w:rsidR="0072627C" w:rsidRPr="00936D1D" w14:paraId="48708342" w14:textId="77777777" w:rsidTr="002C3818">
        <w:trPr>
          <w:trHeight w:val="284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B7276" w14:textId="77777777" w:rsidR="0072627C" w:rsidRPr="00936D1D" w:rsidRDefault="0072627C" w:rsidP="002C3818">
            <w:pPr>
              <w:spacing w:after="12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lastRenderedPageBreak/>
              <w:t>Izvor financiranja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2DBA1" w14:textId="77777777" w:rsidR="0072627C" w:rsidRPr="00936D1D" w:rsidRDefault="0072627C" w:rsidP="002C3818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Namjenski prihodi i primici (komunalna naknada, doprinos, i srodni) , opći prihodi </w:t>
            </w:r>
          </w:p>
        </w:tc>
      </w:tr>
      <w:tr w:rsidR="0072627C" w:rsidRPr="00936D1D" w14:paraId="40C029D1" w14:textId="77777777" w:rsidTr="002C3818">
        <w:trPr>
          <w:trHeight w:val="284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857AA" w14:textId="77777777" w:rsidR="0072627C" w:rsidRPr="00936D1D" w:rsidRDefault="0072627C" w:rsidP="002C3818">
            <w:pPr>
              <w:spacing w:after="12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Jedinica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7E2B0" w14:textId="77777777" w:rsidR="0072627C" w:rsidRPr="00936D1D" w:rsidRDefault="0072627C" w:rsidP="002C3818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Uredno održavanje mreže javne rasvjete /% realizacije programa</w:t>
            </w:r>
          </w:p>
        </w:tc>
      </w:tr>
      <w:tr w:rsidR="0072627C" w:rsidRPr="00936D1D" w14:paraId="072FB128" w14:textId="77777777" w:rsidTr="002C3818">
        <w:trPr>
          <w:trHeight w:val="284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11364" w14:textId="77777777" w:rsidR="0072627C" w:rsidRPr="00936D1D" w:rsidRDefault="0072627C" w:rsidP="002C3818">
            <w:pPr>
              <w:spacing w:after="12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Polazna vrijednost 2023.g. 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1A7D0" w14:textId="77777777" w:rsidR="0072627C" w:rsidRPr="00936D1D" w:rsidRDefault="0072627C" w:rsidP="002C3818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sz w:val="22"/>
                <w:szCs w:val="22"/>
              </w:rPr>
              <w:t>uredno/88,31%</w:t>
            </w:r>
          </w:p>
        </w:tc>
      </w:tr>
      <w:tr w:rsidR="0072627C" w:rsidRPr="00936D1D" w14:paraId="15CC47A4" w14:textId="77777777" w:rsidTr="002C3818">
        <w:trPr>
          <w:trHeight w:val="284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BEFCC" w14:textId="77777777" w:rsidR="0072627C" w:rsidRPr="00936D1D" w:rsidRDefault="0072627C" w:rsidP="002C3818">
            <w:pPr>
              <w:spacing w:after="12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Ciljana vrijednost 2025.,2026.,2027.g.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B3BA7" w14:textId="77777777" w:rsidR="0072627C" w:rsidRPr="00936D1D" w:rsidRDefault="0072627C" w:rsidP="002C3818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uredno/100%</w:t>
            </w:r>
          </w:p>
        </w:tc>
      </w:tr>
    </w:tbl>
    <w:p w14:paraId="58E52D7A" w14:textId="77777777" w:rsidR="0072627C" w:rsidRPr="00936D1D" w:rsidRDefault="0072627C" w:rsidP="0072627C">
      <w:pPr>
        <w:spacing w:after="120" w:line="276" w:lineRule="auto"/>
        <w:rPr>
          <w:sz w:val="22"/>
          <w:szCs w:val="22"/>
        </w:rPr>
      </w:pPr>
    </w:p>
    <w:tbl>
      <w:tblPr>
        <w:tblStyle w:val="21"/>
        <w:tblW w:w="5000" w:type="pct"/>
        <w:jc w:val="center"/>
        <w:tblInd w:w="0" w:type="dxa"/>
        <w:tblLook w:val="0000" w:firstRow="0" w:lastRow="0" w:firstColumn="0" w:lastColumn="0" w:noHBand="0" w:noVBand="0"/>
      </w:tblPr>
      <w:tblGrid>
        <w:gridCol w:w="4204"/>
        <w:gridCol w:w="9961"/>
      </w:tblGrid>
      <w:tr w:rsidR="0072627C" w:rsidRPr="00936D1D" w14:paraId="49663029" w14:textId="77777777" w:rsidTr="002C3818">
        <w:trPr>
          <w:trHeight w:val="284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E856C" w14:textId="77777777" w:rsidR="0072627C" w:rsidRPr="00936D1D" w:rsidRDefault="0072627C" w:rsidP="002C3818">
            <w:pPr>
              <w:spacing w:after="12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A</w:t>
            </w:r>
            <w:r w:rsidRPr="00936D1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410015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173DA" w14:textId="77777777" w:rsidR="0072627C" w:rsidRPr="00936D1D" w:rsidRDefault="0072627C" w:rsidP="002C3818">
            <w:pPr>
              <w:spacing w:after="12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Održavanje čistoće javnih površina </w:t>
            </w:r>
          </w:p>
        </w:tc>
      </w:tr>
      <w:tr w:rsidR="0072627C" w:rsidRPr="00936D1D" w14:paraId="7D1A346B" w14:textId="77777777" w:rsidTr="002C3818">
        <w:trPr>
          <w:trHeight w:val="1416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2770C" w14:textId="77777777" w:rsidR="0072627C" w:rsidRPr="00936D1D" w:rsidRDefault="0072627C" w:rsidP="002C3818">
            <w:pPr>
              <w:spacing w:after="12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Opis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E059E" w14:textId="77777777" w:rsidR="0072627C" w:rsidRPr="00936D1D" w:rsidRDefault="0072627C" w:rsidP="002C3818">
            <w:pPr>
              <w:spacing w:after="120"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sz w:val="22"/>
                <w:szCs w:val="22"/>
              </w:rPr>
              <w:t>Pod održavanjem </w:t>
            </w:r>
            <w:r w:rsidRPr="00936D1D">
              <w:rPr>
                <w:rStyle w:val="Istaknuto"/>
                <w:rFonts w:ascii="Times New Roman" w:hAnsi="Times New Roman" w:cs="Times New Roman"/>
                <w:sz w:val="22"/>
                <w:szCs w:val="22"/>
              </w:rPr>
              <w:t>čistoće javnih površina </w:t>
            </w:r>
            <w:r w:rsidRPr="00936D1D">
              <w:rPr>
                <w:rFonts w:ascii="Times New Roman" w:hAnsi="Times New Roman" w:cs="Times New Roman"/>
                <w:sz w:val="22"/>
                <w:szCs w:val="22"/>
              </w:rPr>
              <w:t xml:space="preserve">podrazumijeva se čišćenje površina javne namjene, osim javnih cesta, koje obuhvaća ručno i strojno čišćenje i pranje javnih površina od otpada, snijega i leda, kao i postavljanje i čišćenje košarica za otpatke i uklanjanje otpada koje je nepoznata osoba odbacila na javnu površinu ili zemljište u vlasništvu jedinice lokalne samouprave. Program  osim navedenog obuhvaća i stavke deratizacije i dezinsekcije, higijeničarsku službu, te sanaciju divljih deponija. </w:t>
            </w:r>
          </w:p>
        </w:tc>
      </w:tr>
      <w:tr w:rsidR="0072627C" w:rsidRPr="00936D1D" w14:paraId="4A69DBF2" w14:textId="77777777" w:rsidTr="002C3818">
        <w:trPr>
          <w:trHeight w:val="284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9EBA6" w14:textId="77777777" w:rsidR="0072627C" w:rsidRPr="00936D1D" w:rsidRDefault="0072627C" w:rsidP="002C3818">
            <w:pPr>
              <w:spacing w:after="12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Pokazatelj uspješnosti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22609" w14:textId="77777777" w:rsidR="0072627C" w:rsidRPr="00936D1D" w:rsidRDefault="0072627C" w:rsidP="002C3818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Postotak održavanja prema godišnjem planu održavanja</w:t>
            </w:r>
          </w:p>
        </w:tc>
      </w:tr>
      <w:tr w:rsidR="0072627C" w:rsidRPr="00936D1D" w14:paraId="7155BC92" w14:textId="77777777" w:rsidTr="002C3818">
        <w:trPr>
          <w:trHeight w:val="284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7A0FD" w14:textId="77777777" w:rsidR="0072627C" w:rsidRPr="00936D1D" w:rsidRDefault="0072627C" w:rsidP="002C3818">
            <w:pPr>
              <w:spacing w:after="12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Izvor financiranja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7EE17" w14:textId="77777777" w:rsidR="0072627C" w:rsidRPr="00936D1D" w:rsidRDefault="0072627C" w:rsidP="002C3818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Namjenski prihodi i primici (komunalna naknada, doprinos, i srodni) , opći prihodi </w:t>
            </w:r>
          </w:p>
        </w:tc>
      </w:tr>
      <w:tr w:rsidR="0072627C" w:rsidRPr="00936D1D" w14:paraId="7C6E773D" w14:textId="77777777" w:rsidTr="002C3818">
        <w:trPr>
          <w:trHeight w:val="280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0338A" w14:textId="77777777" w:rsidR="0072627C" w:rsidRPr="00936D1D" w:rsidRDefault="0072627C" w:rsidP="002C3818">
            <w:pPr>
              <w:spacing w:after="12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Jedinica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5EA68" w14:textId="77777777" w:rsidR="0072627C" w:rsidRPr="00936D1D" w:rsidRDefault="0072627C" w:rsidP="002C3818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Uredno održavanje čistoće javnih površina /% realizacije programa</w:t>
            </w:r>
          </w:p>
        </w:tc>
      </w:tr>
      <w:tr w:rsidR="0072627C" w:rsidRPr="00936D1D" w14:paraId="3DBEF8F0" w14:textId="77777777" w:rsidTr="002C3818">
        <w:trPr>
          <w:trHeight w:val="284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1543D" w14:textId="77777777" w:rsidR="0072627C" w:rsidRPr="00936D1D" w:rsidRDefault="0072627C" w:rsidP="002C3818">
            <w:pPr>
              <w:spacing w:after="12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Polazna vrijednost 2023.g. 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967C6" w14:textId="77777777" w:rsidR="0072627C" w:rsidRPr="00936D1D" w:rsidRDefault="0072627C" w:rsidP="002C3818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sz w:val="22"/>
                <w:szCs w:val="22"/>
              </w:rPr>
              <w:t>zadovoljavajuće /97,95%</w:t>
            </w:r>
          </w:p>
        </w:tc>
      </w:tr>
      <w:tr w:rsidR="0072627C" w:rsidRPr="00936D1D" w14:paraId="4CDEFD8D" w14:textId="77777777" w:rsidTr="002C3818">
        <w:trPr>
          <w:trHeight w:val="284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0D924" w14:textId="77777777" w:rsidR="0072627C" w:rsidRPr="00936D1D" w:rsidRDefault="0072627C" w:rsidP="002C3818">
            <w:pPr>
              <w:spacing w:after="12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Ciljana vrijednost 2025.,2026.,2027.g.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71EA2" w14:textId="77777777" w:rsidR="0072627C" w:rsidRPr="00936D1D" w:rsidRDefault="0072627C" w:rsidP="002C3818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uredno/100%</w:t>
            </w:r>
          </w:p>
        </w:tc>
      </w:tr>
    </w:tbl>
    <w:p w14:paraId="21B1D5C1" w14:textId="77777777" w:rsidR="0072627C" w:rsidRPr="00936D1D" w:rsidRDefault="0072627C" w:rsidP="0072627C">
      <w:pPr>
        <w:spacing w:after="120" w:line="276" w:lineRule="auto"/>
        <w:rPr>
          <w:sz w:val="22"/>
          <w:szCs w:val="22"/>
        </w:rPr>
      </w:pPr>
    </w:p>
    <w:tbl>
      <w:tblPr>
        <w:tblStyle w:val="20"/>
        <w:tblW w:w="5000" w:type="pct"/>
        <w:jc w:val="center"/>
        <w:tblInd w:w="0" w:type="dxa"/>
        <w:tblLook w:val="0000" w:firstRow="0" w:lastRow="0" w:firstColumn="0" w:lastColumn="0" w:noHBand="0" w:noVBand="0"/>
      </w:tblPr>
      <w:tblGrid>
        <w:gridCol w:w="4204"/>
        <w:gridCol w:w="9961"/>
      </w:tblGrid>
      <w:tr w:rsidR="0072627C" w:rsidRPr="00936D1D" w14:paraId="3C13592F" w14:textId="77777777" w:rsidTr="002C3818">
        <w:trPr>
          <w:trHeight w:val="284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20430" w14:textId="77777777" w:rsidR="0072627C" w:rsidRPr="00936D1D" w:rsidRDefault="0072627C" w:rsidP="002C3818">
            <w:pPr>
              <w:spacing w:after="12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A410016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76C52" w14:textId="77777777" w:rsidR="0072627C" w:rsidRPr="00936D1D" w:rsidRDefault="0072627C" w:rsidP="002C3818">
            <w:pPr>
              <w:spacing w:after="12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Održavanje javnih  zelenih površina  i površina na kojima nije dozvoljen promet motornim vozilima</w:t>
            </w:r>
          </w:p>
        </w:tc>
      </w:tr>
      <w:tr w:rsidR="0072627C" w:rsidRPr="00936D1D" w14:paraId="43993F1A" w14:textId="77777777" w:rsidTr="002C3818">
        <w:trPr>
          <w:trHeight w:val="284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14048" w14:textId="77777777" w:rsidR="0072627C" w:rsidRPr="00936D1D" w:rsidRDefault="0072627C" w:rsidP="002C3818">
            <w:pPr>
              <w:spacing w:after="12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Opis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BECB0" w14:textId="77777777" w:rsidR="0072627C" w:rsidRPr="00936D1D" w:rsidRDefault="0072627C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Pod održavanjem javnih površina na kojima nije dopušten promet motornih vozila podrazumijevaju se održavanje i popravci tih površina kojima se osigurava njihova funkcionalna ispravnost.</w:t>
            </w:r>
          </w:p>
          <w:p w14:paraId="6753F04E" w14:textId="77777777" w:rsidR="0072627C" w:rsidRPr="00936D1D" w:rsidRDefault="0072627C" w:rsidP="002C38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sz w:val="22"/>
                <w:szCs w:val="22"/>
              </w:rPr>
              <w:t>Pod održavanjem </w:t>
            </w:r>
            <w:r w:rsidRPr="00936D1D">
              <w:rPr>
                <w:rStyle w:val="Istaknuto"/>
                <w:rFonts w:ascii="Times New Roman" w:hAnsi="Times New Roman" w:cs="Times New Roman"/>
                <w:sz w:val="22"/>
                <w:szCs w:val="22"/>
              </w:rPr>
              <w:t>javnih zelenih površina </w:t>
            </w:r>
            <w:r w:rsidRPr="00936D1D">
              <w:rPr>
                <w:rFonts w:ascii="Times New Roman" w:hAnsi="Times New Roman" w:cs="Times New Roman"/>
                <w:sz w:val="22"/>
                <w:szCs w:val="22"/>
              </w:rPr>
              <w:t>podrazumijeva se košnja, obrezivanje i sakupljanje biološkog otpada s javnih zelenih površina, obnova, održavanje i njega drveća, ukrasnog grmlja i drugog bilja, popločenih i nasipanih površina u parkovima, opreme na dječjim igralištima, fitosanitarna zaštita bilja i biljnog materijala za potrebe održavanja i drugi poslovi potrebni za održavanje tih površina.</w:t>
            </w:r>
          </w:p>
          <w:p w14:paraId="1A36CE69" w14:textId="77777777" w:rsidR="0072627C" w:rsidRPr="00936D1D" w:rsidRDefault="0072627C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sz w:val="22"/>
                <w:szCs w:val="22"/>
              </w:rPr>
              <w:t xml:space="preserve">Program se glavninom provodi putem tvrtke u vlasništvu općine  „Ližnjan Brnestra“ d.o.o kojoj je Odlukom o komunalnim djelatnostima i povjeravanju obavljanja komunalnih djelatnosti trgovačkim društvima povjereno obavljanje specificiranih djelatnosti. </w:t>
            </w:r>
          </w:p>
        </w:tc>
      </w:tr>
      <w:tr w:rsidR="0072627C" w:rsidRPr="00936D1D" w14:paraId="1DAD8E11" w14:textId="77777777" w:rsidTr="002C3818">
        <w:trPr>
          <w:trHeight w:val="284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6A1AF" w14:textId="77777777" w:rsidR="0072627C" w:rsidRPr="00936D1D" w:rsidRDefault="0072627C" w:rsidP="002C3818">
            <w:pPr>
              <w:spacing w:after="12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Pokazatelj uspješnosti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59D3A" w14:textId="77777777" w:rsidR="0072627C" w:rsidRPr="00936D1D" w:rsidRDefault="0072627C" w:rsidP="002C3818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Postotak održavanja prema godišnjem planu održavanja</w:t>
            </w:r>
          </w:p>
        </w:tc>
      </w:tr>
      <w:tr w:rsidR="0072627C" w:rsidRPr="00936D1D" w14:paraId="59E9B755" w14:textId="77777777" w:rsidTr="002C3818">
        <w:trPr>
          <w:trHeight w:val="284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FED68" w14:textId="77777777" w:rsidR="0072627C" w:rsidRPr="00936D1D" w:rsidRDefault="0072627C" w:rsidP="002C3818">
            <w:pPr>
              <w:spacing w:after="12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lastRenderedPageBreak/>
              <w:t>Izvor financiranja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37059" w14:textId="77777777" w:rsidR="0072627C" w:rsidRPr="00936D1D" w:rsidRDefault="0072627C" w:rsidP="002C3818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Namjenski prihodi i primici (komunalna naknada, doprinos, i srodni) , opći prihodi</w:t>
            </w:r>
          </w:p>
        </w:tc>
      </w:tr>
      <w:tr w:rsidR="0072627C" w:rsidRPr="00936D1D" w14:paraId="1DAE3DF4" w14:textId="77777777" w:rsidTr="002C3818">
        <w:trPr>
          <w:trHeight w:val="284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B3023" w14:textId="77777777" w:rsidR="0072627C" w:rsidRPr="00936D1D" w:rsidRDefault="0072627C" w:rsidP="002C3818">
            <w:pPr>
              <w:spacing w:after="12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Jedinica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29D02" w14:textId="77777777" w:rsidR="0072627C" w:rsidRPr="00936D1D" w:rsidRDefault="0072627C" w:rsidP="002C3818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Uredno održavanje javnih zelenih i površina na kojima nije dopušten promet /% realizacije programa</w:t>
            </w:r>
          </w:p>
        </w:tc>
      </w:tr>
      <w:tr w:rsidR="0072627C" w:rsidRPr="00936D1D" w14:paraId="67C30240" w14:textId="77777777" w:rsidTr="002C3818">
        <w:trPr>
          <w:trHeight w:val="284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B8698" w14:textId="77777777" w:rsidR="0072627C" w:rsidRPr="00936D1D" w:rsidRDefault="0072627C" w:rsidP="002C3818">
            <w:pPr>
              <w:spacing w:after="12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Polazna vrijednost 2023.g. 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73D99" w14:textId="77777777" w:rsidR="0072627C" w:rsidRPr="00936D1D" w:rsidRDefault="0072627C" w:rsidP="002C3818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sz w:val="22"/>
                <w:szCs w:val="22"/>
              </w:rPr>
              <w:t>uredno/105,1 %</w:t>
            </w:r>
          </w:p>
        </w:tc>
      </w:tr>
      <w:tr w:rsidR="0072627C" w:rsidRPr="00936D1D" w14:paraId="72C6DDF7" w14:textId="77777777" w:rsidTr="002C3818">
        <w:trPr>
          <w:trHeight w:val="284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A5221" w14:textId="77777777" w:rsidR="0072627C" w:rsidRPr="00936D1D" w:rsidRDefault="0072627C" w:rsidP="002C3818">
            <w:pPr>
              <w:spacing w:after="12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Ciljana vrijednost 2025.,2026.,2027.g.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D7FA6" w14:textId="77777777" w:rsidR="0072627C" w:rsidRPr="00936D1D" w:rsidRDefault="0072627C" w:rsidP="002C3818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uredno/100%</w:t>
            </w:r>
          </w:p>
        </w:tc>
      </w:tr>
    </w:tbl>
    <w:p w14:paraId="523E44B1" w14:textId="77777777" w:rsidR="0072627C" w:rsidRPr="00936D1D" w:rsidRDefault="0072627C" w:rsidP="0072627C">
      <w:pPr>
        <w:spacing w:after="120" w:line="276" w:lineRule="auto"/>
        <w:rPr>
          <w:sz w:val="22"/>
          <w:szCs w:val="22"/>
        </w:rPr>
      </w:pPr>
    </w:p>
    <w:tbl>
      <w:tblPr>
        <w:tblStyle w:val="18"/>
        <w:tblW w:w="5000" w:type="pct"/>
        <w:jc w:val="center"/>
        <w:tblInd w:w="0" w:type="dxa"/>
        <w:tblLook w:val="0000" w:firstRow="0" w:lastRow="0" w:firstColumn="0" w:lastColumn="0" w:noHBand="0" w:noVBand="0"/>
      </w:tblPr>
      <w:tblGrid>
        <w:gridCol w:w="4201"/>
        <w:gridCol w:w="9964"/>
      </w:tblGrid>
      <w:tr w:rsidR="0072627C" w:rsidRPr="00936D1D" w14:paraId="3DF867DB" w14:textId="77777777" w:rsidTr="002C3818">
        <w:trPr>
          <w:trHeight w:val="284"/>
          <w:jc w:val="center"/>
        </w:trPr>
        <w:tc>
          <w:tcPr>
            <w:tcW w:w="1483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E0CCC" w14:textId="77777777" w:rsidR="0072627C" w:rsidRPr="00936D1D" w:rsidRDefault="0072627C" w:rsidP="002C3818">
            <w:pPr>
              <w:spacing w:after="12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A410017</w:t>
            </w:r>
          </w:p>
        </w:tc>
        <w:tc>
          <w:tcPr>
            <w:tcW w:w="3517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DC76D" w14:textId="77777777" w:rsidR="0072627C" w:rsidRPr="00936D1D" w:rsidRDefault="0072627C" w:rsidP="002C3818">
            <w:pPr>
              <w:spacing w:after="12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Održavanje građevina, uređaja i predmeta javne namjene</w:t>
            </w:r>
          </w:p>
        </w:tc>
      </w:tr>
      <w:tr w:rsidR="0072627C" w:rsidRPr="00936D1D" w14:paraId="4BA5907F" w14:textId="77777777" w:rsidTr="002C3818">
        <w:trPr>
          <w:trHeight w:val="284"/>
          <w:jc w:val="center"/>
        </w:trPr>
        <w:tc>
          <w:tcPr>
            <w:tcW w:w="14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50C6E" w14:textId="77777777" w:rsidR="0072627C" w:rsidRPr="00936D1D" w:rsidRDefault="0072627C" w:rsidP="002C3818">
            <w:pPr>
              <w:spacing w:after="12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Opis</w:t>
            </w:r>
          </w:p>
        </w:tc>
        <w:tc>
          <w:tcPr>
            <w:tcW w:w="351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AC9EE" w14:textId="77777777" w:rsidR="0072627C" w:rsidRPr="00936D1D" w:rsidRDefault="0072627C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Pod održavanjem građevina i uređaja javne namjene podrazumijeva se održavanje, popravci i čišćenje tih građevina, uređaja i predmeta. </w:t>
            </w:r>
          </w:p>
          <w:p w14:paraId="24116D94" w14:textId="77777777" w:rsidR="0072627C" w:rsidRPr="00936D1D" w:rsidRDefault="0072627C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Osim navedenog program uključuje i održavanje Wi-Fi točaka, te najam i održavanje javnih sanitarija. </w:t>
            </w:r>
          </w:p>
        </w:tc>
      </w:tr>
      <w:tr w:rsidR="0072627C" w:rsidRPr="00936D1D" w14:paraId="148C1B09" w14:textId="77777777" w:rsidTr="002C3818">
        <w:trPr>
          <w:trHeight w:val="284"/>
          <w:jc w:val="center"/>
        </w:trPr>
        <w:tc>
          <w:tcPr>
            <w:tcW w:w="14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527CA" w14:textId="77777777" w:rsidR="0072627C" w:rsidRPr="00936D1D" w:rsidRDefault="0072627C" w:rsidP="002C3818">
            <w:pPr>
              <w:spacing w:after="12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Pokazatelj uspješnosti</w:t>
            </w:r>
          </w:p>
        </w:tc>
        <w:tc>
          <w:tcPr>
            <w:tcW w:w="351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42715" w14:textId="77777777" w:rsidR="0072627C" w:rsidRPr="00936D1D" w:rsidRDefault="0072627C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Postotak održavanja prema godišnjem planu održavanja</w:t>
            </w:r>
          </w:p>
        </w:tc>
      </w:tr>
      <w:tr w:rsidR="0072627C" w:rsidRPr="00936D1D" w14:paraId="3797462D" w14:textId="77777777" w:rsidTr="002C3818">
        <w:trPr>
          <w:trHeight w:val="284"/>
          <w:jc w:val="center"/>
        </w:trPr>
        <w:tc>
          <w:tcPr>
            <w:tcW w:w="14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5E9E8" w14:textId="77777777" w:rsidR="0072627C" w:rsidRPr="00936D1D" w:rsidRDefault="0072627C" w:rsidP="002C3818">
            <w:pPr>
              <w:spacing w:after="12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Izvor financiranja</w:t>
            </w:r>
          </w:p>
        </w:tc>
        <w:tc>
          <w:tcPr>
            <w:tcW w:w="351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B479E" w14:textId="77777777" w:rsidR="0072627C" w:rsidRPr="00936D1D" w:rsidRDefault="0072627C" w:rsidP="002C3818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Namjenski prihodi i primici (komunalna naknada, doprinos, i srodni) , opći prihodi</w:t>
            </w:r>
          </w:p>
        </w:tc>
      </w:tr>
      <w:tr w:rsidR="0072627C" w:rsidRPr="00936D1D" w14:paraId="35AA0E26" w14:textId="77777777" w:rsidTr="002C3818">
        <w:trPr>
          <w:trHeight w:val="284"/>
          <w:jc w:val="center"/>
        </w:trPr>
        <w:tc>
          <w:tcPr>
            <w:tcW w:w="14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BF4A7" w14:textId="77777777" w:rsidR="0072627C" w:rsidRPr="00936D1D" w:rsidRDefault="0072627C" w:rsidP="002C3818">
            <w:pPr>
              <w:spacing w:after="12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Jedinica</w:t>
            </w:r>
          </w:p>
        </w:tc>
        <w:tc>
          <w:tcPr>
            <w:tcW w:w="351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58F5F" w14:textId="77777777" w:rsidR="0072627C" w:rsidRPr="00936D1D" w:rsidRDefault="0072627C" w:rsidP="002C3818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Uredno održavanje građevina, uređaja i predmeta javne namjene/% realizacije programa</w:t>
            </w:r>
          </w:p>
        </w:tc>
      </w:tr>
      <w:tr w:rsidR="0072627C" w:rsidRPr="00936D1D" w14:paraId="7A0FC755" w14:textId="77777777" w:rsidTr="002C3818">
        <w:trPr>
          <w:trHeight w:val="284"/>
          <w:jc w:val="center"/>
        </w:trPr>
        <w:tc>
          <w:tcPr>
            <w:tcW w:w="14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D8B17" w14:textId="77777777" w:rsidR="0072627C" w:rsidRPr="00936D1D" w:rsidRDefault="0072627C" w:rsidP="002C3818">
            <w:pPr>
              <w:spacing w:after="12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Polazna vrijednost 2023.g. </w:t>
            </w:r>
          </w:p>
        </w:tc>
        <w:tc>
          <w:tcPr>
            <w:tcW w:w="351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DCF8A" w14:textId="77777777" w:rsidR="0072627C" w:rsidRPr="00936D1D" w:rsidRDefault="0072627C" w:rsidP="002C3818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sz w:val="22"/>
                <w:szCs w:val="22"/>
              </w:rPr>
              <w:t>uredno/72,38%</w:t>
            </w:r>
          </w:p>
        </w:tc>
      </w:tr>
      <w:tr w:rsidR="0072627C" w:rsidRPr="00936D1D" w14:paraId="69FBFBCA" w14:textId="77777777" w:rsidTr="002C3818">
        <w:trPr>
          <w:trHeight w:val="284"/>
          <w:jc w:val="center"/>
        </w:trPr>
        <w:tc>
          <w:tcPr>
            <w:tcW w:w="14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EFECA" w14:textId="77777777" w:rsidR="0072627C" w:rsidRPr="00936D1D" w:rsidRDefault="0072627C" w:rsidP="002C3818">
            <w:pPr>
              <w:spacing w:after="12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Ciljana vrijednost 2025.,2026.,2027.g.</w:t>
            </w:r>
          </w:p>
        </w:tc>
        <w:tc>
          <w:tcPr>
            <w:tcW w:w="351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16F6A" w14:textId="77777777" w:rsidR="0072627C" w:rsidRPr="00936D1D" w:rsidRDefault="0072627C" w:rsidP="002C3818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uredno/100%</w:t>
            </w:r>
          </w:p>
        </w:tc>
      </w:tr>
    </w:tbl>
    <w:p w14:paraId="02F75CC3" w14:textId="77777777" w:rsidR="0072627C" w:rsidRPr="00936D1D" w:rsidRDefault="0072627C" w:rsidP="0072627C">
      <w:pPr>
        <w:spacing w:after="120" w:line="276" w:lineRule="auto"/>
        <w:rPr>
          <w:sz w:val="22"/>
          <w:szCs w:val="22"/>
        </w:rPr>
      </w:pPr>
    </w:p>
    <w:tbl>
      <w:tblPr>
        <w:tblStyle w:val="18"/>
        <w:tblW w:w="4989" w:type="pct"/>
        <w:jc w:val="center"/>
        <w:tblInd w:w="0" w:type="dxa"/>
        <w:tblLook w:val="0000" w:firstRow="0" w:lastRow="0" w:firstColumn="0" w:lastColumn="0" w:noHBand="0" w:noVBand="0"/>
      </w:tblPr>
      <w:tblGrid>
        <w:gridCol w:w="4192"/>
        <w:gridCol w:w="9942"/>
      </w:tblGrid>
      <w:tr w:rsidR="0072627C" w:rsidRPr="00936D1D" w14:paraId="3EEE290E" w14:textId="77777777" w:rsidTr="0072627C">
        <w:trPr>
          <w:trHeight w:val="320"/>
          <w:jc w:val="center"/>
        </w:trPr>
        <w:tc>
          <w:tcPr>
            <w:tcW w:w="1483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E594A" w14:textId="77777777" w:rsidR="0072627C" w:rsidRPr="00936D1D" w:rsidRDefault="0072627C" w:rsidP="002C381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A410019</w:t>
            </w:r>
          </w:p>
        </w:tc>
        <w:tc>
          <w:tcPr>
            <w:tcW w:w="3517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44B6B" w14:textId="77777777" w:rsidR="0072627C" w:rsidRPr="00936D1D" w:rsidRDefault="0072627C" w:rsidP="002C381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Održavanje groblja</w:t>
            </w:r>
          </w:p>
        </w:tc>
      </w:tr>
      <w:tr w:rsidR="0072627C" w:rsidRPr="00936D1D" w14:paraId="7BA08098" w14:textId="77777777" w:rsidTr="0072627C">
        <w:trPr>
          <w:trHeight w:val="320"/>
          <w:jc w:val="center"/>
        </w:trPr>
        <w:tc>
          <w:tcPr>
            <w:tcW w:w="14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9C81D" w14:textId="77777777" w:rsidR="0072627C" w:rsidRPr="00936D1D" w:rsidRDefault="0072627C" w:rsidP="002C381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Opis</w:t>
            </w:r>
          </w:p>
        </w:tc>
        <w:tc>
          <w:tcPr>
            <w:tcW w:w="351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EEC0E" w14:textId="77777777" w:rsidR="0072627C" w:rsidRPr="00936D1D" w:rsidRDefault="0072627C" w:rsidP="002C38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Pod održavanjem groblja </w:t>
            </w:r>
            <w:r w:rsidRPr="00936D1D">
              <w:rPr>
                <w:rFonts w:ascii="Times New Roman" w:hAnsi="Times New Roman" w:cs="Times New Roman"/>
                <w:sz w:val="22"/>
                <w:szCs w:val="22"/>
              </w:rPr>
              <w:t>podrazumijeva se održavanje prostora i zgrada za obavljanje ispraćaja i ukopa pokojnika te uređivanje putova, zelenih i drugih površina unutar groblja.</w:t>
            </w:r>
          </w:p>
          <w:p w14:paraId="2F62C807" w14:textId="77777777" w:rsidR="0072627C" w:rsidRPr="00936D1D" w:rsidRDefault="0072627C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sz w:val="22"/>
                <w:szCs w:val="22"/>
              </w:rPr>
              <w:t>Poslovi su povjereni tvrtki Ližnjan Brnestra d.o.o</w:t>
            </w:r>
            <w:r w:rsidRPr="00936D1D">
              <w:rPr>
                <w:rFonts w:ascii="Times New Roman" w:hAnsi="Times New Roman" w:cs="Times New Roman"/>
                <w:color w:val="414145"/>
                <w:sz w:val="22"/>
                <w:szCs w:val="22"/>
              </w:rPr>
              <w:t xml:space="preserve">. </w:t>
            </w:r>
          </w:p>
        </w:tc>
      </w:tr>
      <w:tr w:rsidR="0072627C" w:rsidRPr="00936D1D" w14:paraId="437EADF2" w14:textId="77777777" w:rsidTr="0072627C">
        <w:trPr>
          <w:trHeight w:val="320"/>
          <w:jc w:val="center"/>
        </w:trPr>
        <w:tc>
          <w:tcPr>
            <w:tcW w:w="14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22F11" w14:textId="77777777" w:rsidR="0072627C" w:rsidRPr="00936D1D" w:rsidRDefault="0072627C" w:rsidP="002C381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Pokazatelj uspješnosti</w:t>
            </w:r>
          </w:p>
        </w:tc>
        <w:tc>
          <w:tcPr>
            <w:tcW w:w="351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49616" w14:textId="77777777" w:rsidR="0072627C" w:rsidRPr="00936D1D" w:rsidRDefault="0072627C" w:rsidP="002C38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Postotak održavanja prema godišnjem planu održavanja</w:t>
            </w:r>
          </w:p>
        </w:tc>
      </w:tr>
      <w:tr w:rsidR="0072627C" w:rsidRPr="00936D1D" w14:paraId="59722222" w14:textId="77777777" w:rsidTr="0072627C">
        <w:trPr>
          <w:trHeight w:val="320"/>
          <w:jc w:val="center"/>
        </w:trPr>
        <w:tc>
          <w:tcPr>
            <w:tcW w:w="14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40297" w14:textId="77777777" w:rsidR="0072627C" w:rsidRPr="00936D1D" w:rsidRDefault="0072627C" w:rsidP="002C381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Izvor financiranja</w:t>
            </w:r>
          </w:p>
        </w:tc>
        <w:tc>
          <w:tcPr>
            <w:tcW w:w="351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4475A" w14:textId="77777777" w:rsidR="0072627C" w:rsidRPr="00936D1D" w:rsidRDefault="0072627C" w:rsidP="002C38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Namjenski prihodi i primici (komunalna naknada, doprinos, i srodni) , opći prihodi</w:t>
            </w:r>
          </w:p>
        </w:tc>
      </w:tr>
      <w:tr w:rsidR="0072627C" w:rsidRPr="00936D1D" w14:paraId="69E86CE5" w14:textId="77777777" w:rsidTr="0072627C">
        <w:trPr>
          <w:trHeight w:val="320"/>
          <w:jc w:val="center"/>
        </w:trPr>
        <w:tc>
          <w:tcPr>
            <w:tcW w:w="14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45569" w14:textId="77777777" w:rsidR="0072627C" w:rsidRPr="00936D1D" w:rsidRDefault="0072627C" w:rsidP="002C381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Jedinica</w:t>
            </w:r>
          </w:p>
        </w:tc>
        <w:tc>
          <w:tcPr>
            <w:tcW w:w="351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D5590" w14:textId="77777777" w:rsidR="0072627C" w:rsidRPr="00936D1D" w:rsidRDefault="0072627C" w:rsidP="002C38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Uredno održavanje građevina, uređaja i predmeta javne namjene/% realizacije programa</w:t>
            </w:r>
          </w:p>
        </w:tc>
      </w:tr>
      <w:tr w:rsidR="0072627C" w:rsidRPr="00936D1D" w14:paraId="140A9FDD" w14:textId="77777777" w:rsidTr="0072627C">
        <w:trPr>
          <w:trHeight w:val="320"/>
          <w:jc w:val="center"/>
        </w:trPr>
        <w:tc>
          <w:tcPr>
            <w:tcW w:w="14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68980" w14:textId="77777777" w:rsidR="0072627C" w:rsidRPr="00936D1D" w:rsidRDefault="0072627C" w:rsidP="002C381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Polazna vrijednost 2023.g. </w:t>
            </w:r>
          </w:p>
        </w:tc>
        <w:tc>
          <w:tcPr>
            <w:tcW w:w="351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5B416" w14:textId="77777777" w:rsidR="0072627C" w:rsidRPr="00936D1D" w:rsidRDefault="0072627C" w:rsidP="002C38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sz w:val="22"/>
                <w:szCs w:val="22"/>
              </w:rPr>
              <w:t>uredno/89,68%</w:t>
            </w:r>
          </w:p>
        </w:tc>
      </w:tr>
      <w:tr w:rsidR="0072627C" w:rsidRPr="00936D1D" w14:paraId="56437073" w14:textId="77777777" w:rsidTr="0072627C">
        <w:trPr>
          <w:trHeight w:val="320"/>
          <w:jc w:val="center"/>
        </w:trPr>
        <w:tc>
          <w:tcPr>
            <w:tcW w:w="14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39C07" w14:textId="77777777" w:rsidR="0072627C" w:rsidRPr="00936D1D" w:rsidRDefault="0072627C" w:rsidP="002C381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Ciljana vrijednost 2025.,2026.,2027.g.</w:t>
            </w:r>
          </w:p>
        </w:tc>
        <w:tc>
          <w:tcPr>
            <w:tcW w:w="351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5A1F7" w14:textId="77777777" w:rsidR="0072627C" w:rsidRPr="00936D1D" w:rsidRDefault="0072627C" w:rsidP="002C381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uredno/100%</w:t>
            </w:r>
          </w:p>
        </w:tc>
      </w:tr>
    </w:tbl>
    <w:p w14:paraId="4B71C7FB" w14:textId="77777777" w:rsidR="0072627C" w:rsidRDefault="0072627C" w:rsidP="0025375B">
      <w:pPr>
        <w:jc w:val="both"/>
        <w:rPr>
          <w:color w:val="000000"/>
          <w:sz w:val="22"/>
          <w:szCs w:val="22"/>
        </w:rPr>
      </w:pPr>
    </w:p>
    <w:p w14:paraId="4D15CC4F" w14:textId="77777777" w:rsidR="0072627C" w:rsidRDefault="0072627C" w:rsidP="0025375B">
      <w:pPr>
        <w:rPr>
          <w:color w:val="000000"/>
          <w:sz w:val="22"/>
          <w:szCs w:val="22"/>
        </w:rPr>
      </w:pPr>
    </w:p>
    <w:p w14:paraId="6F45F80D" w14:textId="77777777" w:rsidR="0072627C" w:rsidRDefault="0072627C" w:rsidP="0025375B">
      <w:pPr>
        <w:rPr>
          <w:color w:val="000000"/>
          <w:sz w:val="22"/>
          <w:szCs w:val="22"/>
        </w:rPr>
      </w:pPr>
    </w:p>
    <w:p w14:paraId="34D72054" w14:textId="77777777" w:rsidR="0072627C" w:rsidRDefault="0072627C" w:rsidP="0025375B">
      <w:pPr>
        <w:rPr>
          <w:color w:val="000000"/>
          <w:sz w:val="22"/>
          <w:szCs w:val="22"/>
        </w:rPr>
      </w:pPr>
    </w:p>
    <w:p w14:paraId="65AC10D4" w14:textId="77777777" w:rsidR="0072627C" w:rsidRDefault="0072627C" w:rsidP="0025375B">
      <w:pPr>
        <w:rPr>
          <w:color w:val="000000"/>
          <w:sz w:val="22"/>
          <w:szCs w:val="22"/>
        </w:rPr>
      </w:pPr>
    </w:p>
    <w:p w14:paraId="260D1100" w14:textId="3BFFF6CE" w:rsidR="00762136" w:rsidRDefault="004D289F" w:rsidP="0025375B">
      <w:pPr>
        <w:rPr>
          <w:color w:val="000000"/>
          <w:sz w:val="22"/>
          <w:szCs w:val="22"/>
        </w:rPr>
      </w:pPr>
      <w:r w:rsidRPr="0093443C">
        <w:rPr>
          <w:b/>
          <w:bCs/>
          <w:color w:val="000000"/>
          <w:sz w:val="22"/>
          <w:szCs w:val="22"/>
        </w:rPr>
        <w:lastRenderedPageBreak/>
        <w:t>Program 0500 Gradnja i uređenje ostalih objekata</w:t>
      </w:r>
      <w:r w:rsidRPr="0093443C">
        <w:rPr>
          <w:color w:val="000000"/>
          <w:sz w:val="22"/>
          <w:szCs w:val="22"/>
        </w:rPr>
        <w:t xml:space="preserve"> (zgrade, poslovni objekti, škole, vrtići) u vlasništvu Općine</w:t>
      </w:r>
      <w:r w:rsidR="006A2BCD">
        <w:rPr>
          <w:color w:val="000000"/>
          <w:sz w:val="22"/>
          <w:szCs w:val="22"/>
        </w:rPr>
        <w:t xml:space="preserve"> uvećan je za ukupno 105.000 eura te je novi ukupno planirani iznos 3.726.811,76 eura, program</w:t>
      </w:r>
      <w:r w:rsidRPr="0093443C">
        <w:rPr>
          <w:color w:val="000000"/>
          <w:sz w:val="22"/>
          <w:szCs w:val="22"/>
        </w:rPr>
        <w:t xml:space="preserve"> uključuje slijedeće kapitalne projekte</w:t>
      </w:r>
      <w:r w:rsidR="006A2BCD">
        <w:rPr>
          <w:color w:val="000000"/>
          <w:sz w:val="22"/>
          <w:szCs w:val="22"/>
        </w:rPr>
        <w:t xml:space="preserve">: </w:t>
      </w:r>
    </w:p>
    <w:p w14:paraId="4C9FAF24" w14:textId="77777777" w:rsidR="006F48FC" w:rsidRDefault="006F48FC" w:rsidP="0025375B">
      <w:pPr>
        <w:rPr>
          <w:color w:val="000000"/>
          <w:sz w:val="22"/>
          <w:szCs w:val="22"/>
        </w:rPr>
      </w:pPr>
    </w:p>
    <w:tbl>
      <w:tblPr>
        <w:tblW w:w="14287" w:type="dxa"/>
        <w:tblLook w:val="04A0" w:firstRow="1" w:lastRow="0" w:firstColumn="1" w:lastColumn="0" w:noHBand="0" w:noVBand="1"/>
      </w:tblPr>
      <w:tblGrid>
        <w:gridCol w:w="9268"/>
        <w:gridCol w:w="1266"/>
        <w:gridCol w:w="1488"/>
        <w:gridCol w:w="1057"/>
        <w:gridCol w:w="1266"/>
      </w:tblGrid>
      <w:tr w:rsidR="006F48FC" w:rsidRPr="006F48FC" w14:paraId="13C60BAF" w14:textId="77777777" w:rsidTr="006F48FC">
        <w:trPr>
          <w:trHeight w:val="273"/>
        </w:trPr>
        <w:tc>
          <w:tcPr>
            <w:tcW w:w="9268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12AEBD6" w14:textId="77777777" w:rsidR="006F48FC" w:rsidRPr="006F48FC" w:rsidRDefault="006F48FC" w:rsidP="002C3818">
            <w:pPr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Program 0500 Gradnja i uređenje ostalih objekata  ( zgrade, poslovni objekti, škole, vrtići) u vlasništvu Općine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06A63215" w14:textId="77777777" w:rsidR="006F48FC" w:rsidRPr="006F48FC" w:rsidRDefault="006F48FC" w:rsidP="002C3818">
            <w:pPr>
              <w:jc w:val="right"/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3.621.811,76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0DC1217" w14:textId="77777777" w:rsidR="006F48FC" w:rsidRPr="006F48FC" w:rsidRDefault="006F48FC" w:rsidP="002C3818">
            <w:pPr>
              <w:jc w:val="right"/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105.000,00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05AEDA9F" w14:textId="77777777" w:rsidR="006F48FC" w:rsidRPr="006F48FC" w:rsidRDefault="006F48FC" w:rsidP="002C3818">
            <w:pPr>
              <w:jc w:val="right"/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2,90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005A635" w14:textId="77777777" w:rsidR="006F48FC" w:rsidRPr="006F48FC" w:rsidRDefault="006F48FC" w:rsidP="002C3818">
            <w:pPr>
              <w:jc w:val="right"/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3.726.811,76</w:t>
            </w:r>
          </w:p>
        </w:tc>
      </w:tr>
      <w:tr w:rsidR="006F48FC" w:rsidRPr="006F48FC" w14:paraId="28849FF1" w14:textId="77777777" w:rsidTr="006F48FC">
        <w:trPr>
          <w:trHeight w:val="273"/>
        </w:trPr>
        <w:tc>
          <w:tcPr>
            <w:tcW w:w="926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FBAF68B" w14:textId="77777777" w:rsidR="006F48FC" w:rsidRPr="006F48FC" w:rsidRDefault="006F48FC" w:rsidP="002C3818">
            <w:pPr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Kapitalni projekt K100028 Gradnja i uređenje objekata u vlasništvu Općine Ližnjan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290EE4A" w14:textId="77777777" w:rsidR="006F48FC" w:rsidRPr="006F48FC" w:rsidRDefault="006F48FC" w:rsidP="002C3818">
            <w:pPr>
              <w:jc w:val="right"/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70.000,00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D1264C5" w14:textId="77777777" w:rsidR="006F48FC" w:rsidRPr="006F48FC" w:rsidRDefault="006F48FC" w:rsidP="002C3818">
            <w:pPr>
              <w:jc w:val="right"/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45.000,00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5B0DC3E" w14:textId="77777777" w:rsidR="006F48FC" w:rsidRPr="006F48FC" w:rsidRDefault="006F48FC" w:rsidP="002C3818">
            <w:pPr>
              <w:jc w:val="right"/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64,29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CFE07F9" w14:textId="77777777" w:rsidR="006F48FC" w:rsidRPr="006F48FC" w:rsidRDefault="006F48FC" w:rsidP="002C3818">
            <w:pPr>
              <w:jc w:val="right"/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115.000,00</w:t>
            </w:r>
          </w:p>
        </w:tc>
      </w:tr>
      <w:tr w:rsidR="006F48FC" w:rsidRPr="006F48FC" w14:paraId="6CE98D14" w14:textId="77777777" w:rsidTr="006F48FC">
        <w:trPr>
          <w:trHeight w:val="273"/>
        </w:trPr>
        <w:tc>
          <w:tcPr>
            <w:tcW w:w="926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2F8BB25" w14:textId="77777777" w:rsidR="006F48FC" w:rsidRPr="006F48FC" w:rsidRDefault="006F48FC" w:rsidP="002C3818">
            <w:pPr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Kapitalni projekt K100030 Energetska obnova objekata u vlasništvu Općine Ližnjan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B301EB6" w14:textId="77777777" w:rsidR="006F48FC" w:rsidRPr="006F48FC" w:rsidRDefault="006F48FC" w:rsidP="002C3818">
            <w:pPr>
              <w:jc w:val="right"/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222.500,00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016DC4D" w14:textId="77777777" w:rsidR="006F48FC" w:rsidRPr="006F48FC" w:rsidRDefault="006F48FC" w:rsidP="002C3818">
            <w:pPr>
              <w:jc w:val="right"/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80E3896" w14:textId="77777777" w:rsidR="006F48FC" w:rsidRPr="006F48FC" w:rsidRDefault="006F48FC" w:rsidP="002C3818">
            <w:pPr>
              <w:jc w:val="right"/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49D9853" w14:textId="77777777" w:rsidR="006F48FC" w:rsidRPr="006F48FC" w:rsidRDefault="006F48FC" w:rsidP="002C3818">
            <w:pPr>
              <w:jc w:val="right"/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222.500,00</w:t>
            </w:r>
          </w:p>
        </w:tc>
      </w:tr>
      <w:tr w:rsidR="006F48FC" w:rsidRPr="006F48FC" w14:paraId="0B02B36F" w14:textId="77777777" w:rsidTr="006F48FC">
        <w:trPr>
          <w:trHeight w:val="273"/>
        </w:trPr>
        <w:tc>
          <w:tcPr>
            <w:tcW w:w="926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6D62BCE" w14:textId="77777777" w:rsidR="006F48FC" w:rsidRPr="006F48FC" w:rsidRDefault="006F48FC" w:rsidP="002C3818">
            <w:pPr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Kapitalni projekt K100043 Otplata kredita za dječji vrtić u Ližnjanu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15B5B45" w14:textId="77777777" w:rsidR="006F48FC" w:rsidRPr="006F48FC" w:rsidRDefault="006F48FC" w:rsidP="002C3818">
            <w:pPr>
              <w:jc w:val="right"/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18.000,00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8C95350" w14:textId="77777777" w:rsidR="006F48FC" w:rsidRPr="006F48FC" w:rsidRDefault="006F48FC" w:rsidP="002C3818">
            <w:pPr>
              <w:jc w:val="right"/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E8DF79C" w14:textId="77777777" w:rsidR="006F48FC" w:rsidRPr="006F48FC" w:rsidRDefault="006F48FC" w:rsidP="002C3818">
            <w:pPr>
              <w:jc w:val="right"/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760E373" w14:textId="77777777" w:rsidR="006F48FC" w:rsidRPr="006F48FC" w:rsidRDefault="006F48FC" w:rsidP="002C3818">
            <w:pPr>
              <w:jc w:val="right"/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18.000,00</w:t>
            </w:r>
          </w:p>
        </w:tc>
      </w:tr>
      <w:tr w:rsidR="006F48FC" w:rsidRPr="006F48FC" w14:paraId="29C1A6D9" w14:textId="77777777" w:rsidTr="006F48FC">
        <w:trPr>
          <w:trHeight w:val="273"/>
        </w:trPr>
        <w:tc>
          <w:tcPr>
            <w:tcW w:w="926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1AA5815" w14:textId="77777777" w:rsidR="006F48FC" w:rsidRPr="006F48FC" w:rsidRDefault="006F48FC" w:rsidP="002C3818">
            <w:pPr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Kapitalni projekt K500050 Izgradnja i opremanje zgrade dječjeg vrtića u Šišanu-Sissano sa programom na talijanskom jeziku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F01DE4A" w14:textId="77777777" w:rsidR="006F48FC" w:rsidRPr="006F48FC" w:rsidRDefault="006F48FC" w:rsidP="002C3818">
            <w:pPr>
              <w:jc w:val="right"/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944.632,76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5B9B3B9" w14:textId="77777777" w:rsidR="006F48FC" w:rsidRPr="006F48FC" w:rsidRDefault="006F48FC" w:rsidP="002C3818">
            <w:pPr>
              <w:jc w:val="right"/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030825E" w14:textId="77777777" w:rsidR="006F48FC" w:rsidRPr="006F48FC" w:rsidRDefault="006F48FC" w:rsidP="002C3818">
            <w:pPr>
              <w:jc w:val="right"/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00638E7" w14:textId="77777777" w:rsidR="006F48FC" w:rsidRPr="006F48FC" w:rsidRDefault="006F48FC" w:rsidP="002C3818">
            <w:pPr>
              <w:jc w:val="right"/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944.632,76</w:t>
            </w:r>
          </w:p>
        </w:tc>
      </w:tr>
      <w:tr w:rsidR="006F48FC" w:rsidRPr="006F48FC" w14:paraId="3E161DDC" w14:textId="77777777" w:rsidTr="006F48FC">
        <w:trPr>
          <w:trHeight w:val="273"/>
        </w:trPr>
        <w:tc>
          <w:tcPr>
            <w:tcW w:w="926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52A9DC4" w14:textId="77777777" w:rsidR="006F48FC" w:rsidRPr="006F48FC" w:rsidRDefault="006F48FC" w:rsidP="002C3818">
            <w:pPr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Kapitalni projekt K500100 Rekonstrukcija stare škole u Jadreškima - objekt društvene namjene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EF30DE4" w14:textId="77777777" w:rsidR="006F48FC" w:rsidRPr="006F48FC" w:rsidRDefault="006F48FC" w:rsidP="002C3818">
            <w:pPr>
              <w:jc w:val="right"/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80.000,00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D68CBAD" w14:textId="77777777" w:rsidR="006F48FC" w:rsidRPr="006F48FC" w:rsidRDefault="006F48FC" w:rsidP="002C3818">
            <w:pPr>
              <w:jc w:val="right"/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10.000,00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85AA29D" w14:textId="77777777" w:rsidR="006F48FC" w:rsidRPr="006F48FC" w:rsidRDefault="006F48FC" w:rsidP="002C3818">
            <w:pPr>
              <w:jc w:val="right"/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12,50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81D10B0" w14:textId="77777777" w:rsidR="006F48FC" w:rsidRPr="006F48FC" w:rsidRDefault="006F48FC" w:rsidP="002C3818">
            <w:pPr>
              <w:jc w:val="right"/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90.000,00</w:t>
            </w:r>
          </w:p>
        </w:tc>
      </w:tr>
      <w:tr w:rsidR="006F48FC" w:rsidRPr="006F48FC" w14:paraId="179A902B" w14:textId="77777777" w:rsidTr="006F48FC">
        <w:trPr>
          <w:trHeight w:val="273"/>
        </w:trPr>
        <w:tc>
          <w:tcPr>
            <w:tcW w:w="926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184464E" w14:textId="2AE81B01" w:rsidR="006F48FC" w:rsidRPr="006F48FC" w:rsidRDefault="006F48FC" w:rsidP="002C3818">
            <w:pPr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 xml:space="preserve">Kapitalni projekt K500110  Zdravstveno socijalni </w:t>
            </w:r>
            <w:r w:rsidR="00BC46BF" w:rsidRPr="006F48FC">
              <w:rPr>
                <w:b/>
                <w:bCs/>
                <w:color w:val="000000"/>
              </w:rPr>
              <w:t>multifunkcionalni</w:t>
            </w:r>
            <w:r w:rsidRPr="006F48FC">
              <w:rPr>
                <w:b/>
                <w:bCs/>
                <w:color w:val="000000"/>
              </w:rPr>
              <w:t xml:space="preserve"> centar u naselju Ližnjan na  K.Č. 1232/9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A89FFD0" w14:textId="77777777" w:rsidR="006F48FC" w:rsidRPr="006F48FC" w:rsidRDefault="006F48FC" w:rsidP="002C3818">
            <w:pPr>
              <w:jc w:val="right"/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1.377.229,00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B27DAE8" w14:textId="77777777" w:rsidR="006F48FC" w:rsidRPr="006F48FC" w:rsidRDefault="006F48FC" w:rsidP="002C3818">
            <w:pPr>
              <w:jc w:val="right"/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305B1FF" w14:textId="77777777" w:rsidR="006F48FC" w:rsidRPr="006F48FC" w:rsidRDefault="006F48FC" w:rsidP="002C3818">
            <w:pPr>
              <w:jc w:val="right"/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C8A7AEC" w14:textId="77777777" w:rsidR="006F48FC" w:rsidRPr="006F48FC" w:rsidRDefault="006F48FC" w:rsidP="002C3818">
            <w:pPr>
              <w:jc w:val="right"/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1.377.229,00</w:t>
            </w:r>
          </w:p>
        </w:tc>
      </w:tr>
      <w:tr w:rsidR="006F48FC" w:rsidRPr="006F48FC" w14:paraId="3E99381A" w14:textId="77777777" w:rsidTr="006F48FC">
        <w:trPr>
          <w:trHeight w:val="273"/>
        </w:trPr>
        <w:tc>
          <w:tcPr>
            <w:tcW w:w="926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F9992C5" w14:textId="77777777" w:rsidR="006F48FC" w:rsidRPr="006F48FC" w:rsidRDefault="006F48FC" w:rsidP="002C3818">
            <w:pPr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Kapitalni projekt K500120 Izgradnja Športsko rekreacijskog centra Šaraja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1A05E8A" w14:textId="77777777" w:rsidR="006F48FC" w:rsidRPr="006F48FC" w:rsidRDefault="006F48FC" w:rsidP="002C3818">
            <w:pPr>
              <w:jc w:val="right"/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400.000,00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057BF34" w14:textId="77777777" w:rsidR="006F48FC" w:rsidRPr="006F48FC" w:rsidRDefault="006F48FC" w:rsidP="002C3818">
            <w:pPr>
              <w:jc w:val="right"/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14F1D63" w14:textId="77777777" w:rsidR="006F48FC" w:rsidRPr="006F48FC" w:rsidRDefault="006F48FC" w:rsidP="002C3818">
            <w:pPr>
              <w:jc w:val="right"/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3271D3A" w14:textId="77777777" w:rsidR="006F48FC" w:rsidRPr="006F48FC" w:rsidRDefault="006F48FC" w:rsidP="002C3818">
            <w:pPr>
              <w:jc w:val="right"/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400.000,00</w:t>
            </w:r>
          </w:p>
        </w:tc>
      </w:tr>
      <w:tr w:rsidR="006F48FC" w:rsidRPr="006F48FC" w14:paraId="6439C44E" w14:textId="77777777" w:rsidTr="006F48FC">
        <w:trPr>
          <w:trHeight w:val="273"/>
        </w:trPr>
        <w:tc>
          <w:tcPr>
            <w:tcW w:w="926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70A0501" w14:textId="77777777" w:rsidR="006F48FC" w:rsidRPr="006F48FC" w:rsidRDefault="006F48FC" w:rsidP="002C3818">
            <w:pPr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Kapitalni projekt K500130 Solarne elektrane na javnim objektima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66EBCBE" w14:textId="77777777" w:rsidR="006F48FC" w:rsidRPr="006F48FC" w:rsidRDefault="006F48FC" w:rsidP="002C3818">
            <w:pPr>
              <w:jc w:val="right"/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109.450,00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14BCCDF" w14:textId="77777777" w:rsidR="006F48FC" w:rsidRPr="006F48FC" w:rsidRDefault="006F48FC" w:rsidP="002C3818">
            <w:pPr>
              <w:jc w:val="right"/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3FF46A1" w14:textId="77777777" w:rsidR="006F48FC" w:rsidRPr="006F48FC" w:rsidRDefault="006F48FC" w:rsidP="002C3818">
            <w:pPr>
              <w:jc w:val="right"/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3454A22" w14:textId="77777777" w:rsidR="006F48FC" w:rsidRPr="006F48FC" w:rsidRDefault="006F48FC" w:rsidP="002C3818">
            <w:pPr>
              <w:jc w:val="right"/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109.450,00</w:t>
            </w:r>
          </w:p>
        </w:tc>
      </w:tr>
      <w:tr w:rsidR="006F48FC" w:rsidRPr="006F48FC" w14:paraId="4E29503B" w14:textId="77777777" w:rsidTr="006F48FC">
        <w:trPr>
          <w:trHeight w:val="273"/>
        </w:trPr>
        <w:tc>
          <w:tcPr>
            <w:tcW w:w="926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72CC8E4" w14:textId="77777777" w:rsidR="006F48FC" w:rsidRPr="006F48FC" w:rsidRDefault="006F48FC" w:rsidP="002C3818">
            <w:pPr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Kapitalni projekt K500140 Izgradnja ambulante u Šišanu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C23A387" w14:textId="77777777" w:rsidR="006F48FC" w:rsidRPr="006F48FC" w:rsidRDefault="006F48FC" w:rsidP="002C3818">
            <w:pPr>
              <w:jc w:val="right"/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300.000,00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E453D91" w14:textId="77777777" w:rsidR="006F48FC" w:rsidRPr="006F48FC" w:rsidRDefault="006F48FC" w:rsidP="002C3818">
            <w:pPr>
              <w:jc w:val="right"/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157E779" w14:textId="77777777" w:rsidR="006F48FC" w:rsidRPr="006F48FC" w:rsidRDefault="006F48FC" w:rsidP="002C3818">
            <w:pPr>
              <w:jc w:val="right"/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457FA47" w14:textId="77777777" w:rsidR="006F48FC" w:rsidRPr="006F48FC" w:rsidRDefault="006F48FC" w:rsidP="002C3818">
            <w:pPr>
              <w:jc w:val="right"/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300.000,00</w:t>
            </w:r>
          </w:p>
        </w:tc>
      </w:tr>
      <w:tr w:rsidR="006F48FC" w:rsidRPr="006F48FC" w14:paraId="2E62502C" w14:textId="77777777" w:rsidTr="006F48FC">
        <w:trPr>
          <w:trHeight w:val="273"/>
        </w:trPr>
        <w:tc>
          <w:tcPr>
            <w:tcW w:w="926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1F7CA7E" w14:textId="77777777" w:rsidR="006F48FC" w:rsidRPr="006F48FC" w:rsidRDefault="006F48FC" w:rsidP="002C3818">
            <w:pPr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Kapitalni projekt K500150 Izgradnja školske dvorane Šišan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A1FFC32" w14:textId="77777777" w:rsidR="006F48FC" w:rsidRPr="006F48FC" w:rsidRDefault="006F48FC" w:rsidP="002C3818">
            <w:pPr>
              <w:jc w:val="right"/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100.000,00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81ADB62" w14:textId="77777777" w:rsidR="006F48FC" w:rsidRPr="006F48FC" w:rsidRDefault="006F48FC" w:rsidP="002C3818">
            <w:pPr>
              <w:jc w:val="right"/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50.000,00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95F3AE9" w14:textId="77777777" w:rsidR="006F48FC" w:rsidRPr="006F48FC" w:rsidRDefault="006F48FC" w:rsidP="002C3818">
            <w:pPr>
              <w:jc w:val="right"/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50,00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563BD50" w14:textId="77777777" w:rsidR="006F48FC" w:rsidRPr="006F48FC" w:rsidRDefault="006F48FC" w:rsidP="002C3818">
            <w:pPr>
              <w:jc w:val="right"/>
              <w:rPr>
                <w:b/>
                <w:bCs/>
                <w:color w:val="000000"/>
              </w:rPr>
            </w:pPr>
            <w:r w:rsidRPr="006F48FC">
              <w:rPr>
                <w:b/>
                <w:bCs/>
                <w:color w:val="000000"/>
              </w:rPr>
              <w:t>150.000,00</w:t>
            </w:r>
          </w:p>
        </w:tc>
      </w:tr>
    </w:tbl>
    <w:p w14:paraId="44FF7163" w14:textId="77777777" w:rsidR="006F48FC" w:rsidRDefault="006F48FC" w:rsidP="0025375B">
      <w:pPr>
        <w:rPr>
          <w:color w:val="000000"/>
          <w:sz w:val="22"/>
          <w:szCs w:val="22"/>
        </w:rPr>
      </w:pPr>
    </w:p>
    <w:p w14:paraId="506C16AA" w14:textId="08246067" w:rsidR="006A2BCD" w:rsidRPr="00936D1D" w:rsidRDefault="006A2BCD" w:rsidP="006A2BCD">
      <w:pPr>
        <w:jc w:val="both"/>
        <w:rPr>
          <w:color w:val="000000"/>
          <w:sz w:val="22"/>
          <w:szCs w:val="22"/>
        </w:rPr>
      </w:pPr>
      <w:r w:rsidRPr="00936D1D">
        <w:rPr>
          <w:b/>
          <w:bCs/>
          <w:color w:val="000000"/>
          <w:sz w:val="22"/>
          <w:szCs w:val="22"/>
        </w:rPr>
        <w:t>Kapitalni projekt K100028</w:t>
      </w:r>
      <w:r w:rsidRPr="00936D1D">
        <w:rPr>
          <w:color w:val="000000"/>
          <w:sz w:val="22"/>
          <w:szCs w:val="22"/>
        </w:rPr>
        <w:t xml:space="preserve"> osigurava</w:t>
      </w:r>
      <w:r>
        <w:rPr>
          <w:color w:val="000000"/>
          <w:sz w:val="22"/>
          <w:szCs w:val="22"/>
        </w:rPr>
        <w:t xml:space="preserve"> nova </w:t>
      </w:r>
      <w:r w:rsidRPr="00936D1D">
        <w:rPr>
          <w:color w:val="000000"/>
          <w:sz w:val="22"/>
          <w:szCs w:val="22"/>
        </w:rPr>
        <w:t xml:space="preserve"> sredstva u iznosu od </w:t>
      </w:r>
      <w:r>
        <w:rPr>
          <w:color w:val="000000"/>
          <w:sz w:val="22"/>
          <w:szCs w:val="22"/>
        </w:rPr>
        <w:t>115.000</w:t>
      </w:r>
      <w:r w:rsidRPr="00936D1D">
        <w:rPr>
          <w:color w:val="000000"/>
          <w:sz w:val="22"/>
          <w:szCs w:val="22"/>
        </w:rPr>
        <w:t xml:space="preserve"> eura za dodatna ulaganja (značajnija poboljšanja)  i investicijska ulaganja u postojeće općinske zgrade i objekte</w:t>
      </w:r>
      <w:r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dodatno </w:t>
      </w:r>
      <w:r>
        <w:rPr>
          <w:color w:val="000000"/>
          <w:sz w:val="22"/>
          <w:szCs w:val="22"/>
        </w:rPr>
        <w:t xml:space="preserve">je izdvojeno 10.000 eura  </w:t>
      </w:r>
      <w:r>
        <w:rPr>
          <w:color w:val="000000"/>
          <w:sz w:val="22"/>
          <w:szCs w:val="22"/>
        </w:rPr>
        <w:t>za video nadzor na školama i 30.000 eura dodatnih ulaganja na objektima,</w:t>
      </w:r>
    </w:p>
    <w:p w14:paraId="5DAE5378" w14:textId="77777777" w:rsidR="006A2BCD" w:rsidRPr="00936D1D" w:rsidRDefault="006A2BCD" w:rsidP="006A2BCD">
      <w:pPr>
        <w:jc w:val="both"/>
        <w:rPr>
          <w:color w:val="000000"/>
          <w:sz w:val="22"/>
          <w:szCs w:val="22"/>
        </w:rPr>
      </w:pPr>
      <w:r w:rsidRPr="00936D1D">
        <w:rPr>
          <w:b/>
          <w:bCs/>
          <w:color w:val="000000"/>
          <w:sz w:val="22"/>
          <w:szCs w:val="22"/>
        </w:rPr>
        <w:t>Kapitalni projekt K100030</w:t>
      </w:r>
      <w:r w:rsidRPr="00936D1D">
        <w:rPr>
          <w:color w:val="000000"/>
          <w:sz w:val="22"/>
          <w:szCs w:val="22"/>
        </w:rPr>
        <w:t xml:space="preserve"> Energetska obnova objekata u vlasništvu osigurava iznos od 222.500 eura za projekt energetske obnove zgrade osnovne škole u Muntiću koja bi se u omjeru 85% sufinancirala iz Fonda za energetsku obnovu i učinkovitost te 15% iz vlastitih sredstava proračuna;  kapitalni projekt </w:t>
      </w:r>
      <w:r w:rsidRPr="00936D1D">
        <w:rPr>
          <w:b/>
          <w:bCs/>
          <w:color w:val="000000"/>
          <w:sz w:val="22"/>
          <w:szCs w:val="22"/>
        </w:rPr>
        <w:t>K100043</w:t>
      </w:r>
      <w:r w:rsidRPr="00936D1D">
        <w:rPr>
          <w:color w:val="000000"/>
          <w:sz w:val="22"/>
          <w:szCs w:val="22"/>
        </w:rPr>
        <w:t xml:space="preserve"> otplata kredita za dječji vrtić Ližnjan podrazumijeva sredstva u iznosu od 13.000 eura   za redovnu otplatu preostalog dijela glavnice kreditnog zaduženja,  te kamate po navedenom kreditu. </w:t>
      </w:r>
    </w:p>
    <w:p w14:paraId="03C50906" w14:textId="56015F73" w:rsidR="006A2BCD" w:rsidRPr="00936D1D" w:rsidRDefault="006A2BCD" w:rsidP="006A2BCD">
      <w:pPr>
        <w:pStyle w:val="Default"/>
        <w:jc w:val="both"/>
        <w:rPr>
          <w:sz w:val="22"/>
          <w:szCs w:val="22"/>
        </w:rPr>
      </w:pPr>
      <w:r w:rsidRPr="00936D1D">
        <w:rPr>
          <w:b/>
          <w:bCs/>
          <w:sz w:val="22"/>
          <w:szCs w:val="22"/>
        </w:rPr>
        <w:t>Kapitalni projekt  K500050  -</w:t>
      </w:r>
      <w:r w:rsidRPr="00936D1D">
        <w:rPr>
          <w:sz w:val="22"/>
          <w:szCs w:val="22"/>
        </w:rPr>
        <w:t xml:space="preserve"> Izgradnja i opremanje nove zgrade dječjeg  vrtića u Šišanu-Sissano sa programom na talijanskom jeziku predviđen je u iznosu od 944.632,76 eura, projekt je započeo 2024.</w:t>
      </w:r>
      <w:r>
        <w:rPr>
          <w:sz w:val="22"/>
          <w:szCs w:val="22"/>
        </w:rPr>
        <w:t xml:space="preserve"> </w:t>
      </w:r>
      <w:r w:rsidRPr="00936D1D">
        <w:rPr>
          <w:sz w:val="22"/>
          <w:szCs w:val="22"/>
        </w:rPr>
        <w:t xml:space="preserve">godine  temeljem Sporazuma sa Talijanskom unijom i Zajednicom Talijana Šišan-Sissano. Izgradnjom i opremanjem Dječjeg vrtića, djeca predškolskog uzrasta i djelatnici dobiti će prostore uređene po državnom pedagoškom standardu, a koji se nakon izgradnje – dobivanja uporabne dozvole ista uključuje kao područno odjeljenje u sustavu postojeće predškolske ustanove „Dječji vrtići Bubamara – Scuole dell'infanzia Coccinella“. Radi se o zgradi prizemnici bruto površine 343 m2 u koju će se nakon izgradnje i objekata smjestiti jedna jaslička skupina  i jedna vrtićka skupina, svaka za  po petnaestoro djece;  za rad područnog odjeljenja biti će potrebno zapošljavanje odgovarajućeg broja odgajatelja te voditelja područnog odjeljenja, odnosno odgovarajućeg radnog mjesta  a koji prema  čl. 10. Zakona o odgoju i obrazovanju na jeziku i pismu nacionalnih manjina potpuno vlada jezikom i pismom talijanske nacionalne manjine;  </w:t>
      </w:r>
      <w:r w:rsidRPr="00936D1D">
        <w:rPr>
          <w:b/>
          <w:bCs/>
          <w:sz w:val="22"/>
          <w:szCs w:val="22"/>
        </w:rPr>
        <w:t>kapitalni projekt K500100</w:t>
      </w:r>
      <w:r w:rsidRPr="00936D1D">
        <w:rPr>
          <w:sz w:val="22"/>
          <w:szCs w:val="22"/>
        </w:rPr>
        <w:t xml:space="preserve"> osigurava sredstva za adaptaciju/rekonstrukciju stare škole u Jadreškima u</w:t>
      </w:r>
      <w:r>
        <w:rPr>
          <w:sz w:val="22"/>
          <w:szCs w:val="22"/>
        </w:rPr>
        <w:t xml:space="preserve"> novom</w:t>
      </w:r>
      <w:r w:rsidRPr="00936D1D">
        <w:rPr>
          <w:sz w:val="22"/>
          <w:szCs w:val="22"/>
        </w:rPr>
        <w:t xml:space="preserve">  ukupnom iznosu od </w:t>
      </w:r>
      <w:r>
        <w:rPr>
          <w:sz w:val="22"/>
          <w:szCs w:val="22"/>
        </w:rPr>
        <w:t>90</w:t>
      </w:r>
      <w:r w:rsidRPr="00936D1D">
        <w:rPr>
          <w:sz w:val="22"/>
          <w:szCs w:val="22"/>
        </w:rPr>
        <w:t xml:space="preserve">.000 eura; Kapitalni projekt </w:t>
      </w:r>
      <w:r w:rsidRPr="00936D1D">
        <w:rPr>
          <w:b/>
          <w:bCs/>
          <w:sz w:val="22"/>
          <w:szCs w:val="22"/>
        </w:rPr>
        <w:t xml:space="preserve">K500110  - projekt zdravstveno socijalnog multifunkcionalnog </w:t>
      </w:r>
      <w:r w:rsidRPr="00936D1D">
        <w:rPr>
          <w:sz w:val="22"/>
          <w:szCs w:val="22"/>
        </w:rPr>
        <w:t>centra u naselju Ližnjan predviđen je u iznosu od 1.3</w:t>
      </w:r>
      <w:r>
        <w:rPr>
          <w:sz w:val="22"/>
          <w:szCs w:val="22"/>
        </w:rPr>
        <w:t>7</w:t>
      </w:r>
      <w:r w:rsidRPr="00936D1D">
        <w:rPr>
          <w:sz w:val="22"/>
          <w:szCs w:val="22"/>
        </w:rPr>
        <w:t xml:space="preserve">7.229 eura od čega se iz ITU mehanizma Europskog socijalnog fonda planiraju povući kapitalna sredstva u iznosu od 1.327.229 eura, Radi se o projektu kojim bi se na mjestu postojeće ruševne zgrade „Agroprodukta“  rekonstruiralo o izgradilo zgradu pretežito zdravstveno socijalne namjene s naglaskom na održivost i  zelene tehnologije. Planirana je zgrada maksimalne 3 etaže visine 10 m sukladno UPU naselja Ližnjan sa bruto površinom svih etaža 1200 m2. U planu su prostori zdravstvenih ambulanti ( 4 ordinacije, čekaonica i prateće prostorije), prostor klubova umirovljenika, prostor općinske knjižnice te sekundarno i tercijarno obrazovanje, prostor za zajednički i samostalan rad (coworking)  te volonterske djelatnosti, te tehničke i zajedničke prostorije;  kapitalni projekt </w:t>
      </w:r>
      <w:r w:rsidRPr="00936D1D">
        <w:rPr>
          <w:b/>
          <w:bCs/>
          <w:sz w:val="22"/>
          <w:szCs w:val="22"/>
        </w:rPr>
        <w:t>K500120  - Izgradnja sportsko rekreacijskog centra ŠRC Šaraja Ližnjan</w:t>
      </w:r>
      <w:r w:rsidRPr="00936D1D">
        <w:rPr>
          <w:sz w:val="22"/>
          <w:szCs w:val="22"/>
        </w:rPr>
        <w:t xml:space="preserve"> je projekt koji će se financirati iz prihoda od prodaje zemljišta u Ližnjanu, procjenjuju se potrebna sredstva za </w:t>
      </w:r>
      <w:r w:rsidR="00BC46BF">
        <w:rPr>
          <w:sz w:val="22"/>
          <w:szCs w:val="22"/>
        </w:rPr>
        <w:t>ishođenje</w:t>
      </w:r>
      <w:r w:rsidRPr="00936D1D">
        <w:rPr>
          <w:sz w:val="22"/>
          <w:szCs w:val="22"/>
        </w:rPr>
        <w:t xml:space="preserve"> projektne dokumentacije i izgradnju ŠRC centra  u iznosu od 400.000 eura;  </w:t>
      </w:r>
      <w:r w:rsidRPr="00936D1D">
        <w:rPr>
          <w:b/>
          <w:bCs/>
          <w:sz w:val="22"/>
          <w:szCs w:val="22"/>
        </w:rPr>
        <w:t xml:space="preserve">kapitalni projekt K500130 projekt Solarnih elektrana na </w:t>
      </w:r>
      <w:r w:rsidRPr="00936D1D">
        <w:rPr>
          <w:b/>
          <w:bCs/>
          <w:sz w:val="22"/>
          <w:szCs w:val="22"/>
        </w:rPr>
        <w:lastRenderedPageBreak/>
        <w:t xml:space="preserve">javnim objektima </w:t>
      </w:r>
      <w:r w:rsidRPr="00936D1D">
        <w:rPr>
          <w:sz w:val="22"/>
          <w:szCs w:val="22"/>
        </w:rPr>
        <w:t xml:space="preserve">(vrtići, uredski objekti, društveni domovi i sl.) predviđa ulaganja od 109.450 eura za izgradnju i nadzor gradnje solarnih elektrana na općinskoj zgradi u Ližnjanu, te na zgradi dječjeg vrtića Bubamara; za kapitalni projekt </w:t>
      </w:r>
      <w:r w:rsidRPr="00936D1D">
        <w:rPr>
          <w:b/>
          <w:bCs/>
          <w:sz w:val="22"/>
          <w:szCs w:val="22"/>
        </w:rPr>
        <w:t xml:space="preserve">K500140  - Izgradnja ambulante u Šišanu </w:t>
      </w:r>
      <w:r w:rsidRPr="00936D1D">
        <w:rPr>
          <w:sz w:val="22"/>
          <w:szCs w:val="22"/>
        </w:rPr>
        <w:t xml:space="preserve"> projekt  završne projektne dokumentacije, gradnje i nadzora koji se planira u ukupnom iznosu od 300.000 eura te se financira se iz prihoda od prodaje zemljišta, </w:t>
      </w:r>
      <w:r>
        <w:rPr>
          <w:sz w:val="22"/>
          <w:szCs w:val="22"/>
        </w:rPr>
        <w:t xml:space="preserve">te </w:t>
      </w:r>
      <w:r w:rsidRPr="00936D1D">
        <w:rPr>
          <w:sz w:val="22"/>
          <w:szCs w:val="22"/>
        </w:rPr>
        <w:t xml:space="preserve">za kapitalni projekt </w:t>
      </w:r>
      <w:r w:rsidRPr="00936D1D">
        <w:rPr>
          <w:b/>
          <w:bCs/>
          <w:sz w:val="22"/>
          <w:szCs w:val="22"/>
        </w:rPr>
        <w:t xml:space="preserve">K500150  - Izgradnja šatorske dvorane Šišan </w:t>
      </w:r>
      <w:r w:rsidRPr="00936D1D">
        <w:rPr>
          <w:sz w:val="22"/>
          <w:szCs w:val="22"/>
        </w:rPr>
        <w:t>predviđa</w:t>
      </w:r>
      <w:r>
        <w:rPr>
          <w:sz w:val="22"/>
          <w:szCs w:val="22"/>
        </w:rPr>
        <w:t xml:space="preserve"> se uvećanje od 50.000 </w:t>
      </w:r>
      <w:r w:rsidRPr="00936D1D">
        <w:rPr>
          <w:sz w:val="22"/>
          <w:szCs w:val="22"/>
        </w:rPr>
        <w:t xml:space="preserve"> potrebn</w:t>
      </w:r>
      <w:r>
        <w:rPr>
          <w:sz w:val="22"/>
          <w:szCs w:val="22"/>
        </w:rPr>
        <w:t xml:space="preserve">ih </w:t>
      </w:r>
      <w:r w:rsidRPr="00936D1D">
        <w:rPr>
          <w:sz w:val="22"/>
          <w:szCs w:val="22"/>
        </w:rPr>
        <w:t xml:space="preserve"> sredst</w:t>
      </w:r>
      <w:r>
        <w:rPr>
          <w:sz w:val="22"/>
          <w:szCs w:val="22"/>
        </w:rPr>
        <w:t xml:space="preserve">ava, te je novi iznos </w:t>
      </w:r>
      <w:r w:rsidRPr="00936D1D">
        <w:rPr>
          <w:sz w:val="22"/>
          <w:szCs w:val="22"/>
        </w:rPr>
        <w:t xml:space="preserve">investicije </w:t>
      </w:r>
      <w:r>
        <w:rPr>
          <w:sz w:val="22"/>
          <w:szCs w:val="22"/>
        </w:rPr>
        <w:t xml:space="preserve">utvrđen </w:t>
      </w:r>
      <w:r w:rsidRPr="00936D1D">
        <w:rPr>
          <w:sz w:val="22"/>
          <w:szCs w:val="22"/>
        </w:rPr>
        <w:t>u iznosu od 1</w:t>
      </w:r>
      <w:r>
        <w:rPr>
          <w:sz w:val="22"/>
          <w:szCs w:val="22"/>
        </w:rPr>
        <w:t>5</w:t>
      </w:r>
      <w:r w:rsidRPr="00936D1D">
        <w:rPr>
          <w:sz w:val="22"/>
          <w:szCs w:val="22"/>
        </w:rPr>
        <w:t xml:space="preserve">0.000 eura. </w:t>
      </w:r>
    </w:p>
    <w:p w14:paraId="780D9B8A" w14:textId="77777777" w:rsidR="000B302E" w:rsidRDefault="000B302E" w:rsidP="0066534A">
      <w:pPr>
        <w:jc w:val="both"/>
        <w:rPr>
          <w:color w:val="000000"/>
          <w:sz w:val="22"/>
          <w:szCs w:val="22"/>
        </w:rPr>
      </w:pPr>
    </w:p>
    <w:p w14:paraId="5566E601" w14:textId="52112E03" w:rsidR="0066534A" w:rsidRPr="0093443C" w:rsidRDefault="0066534A" w:rsidP="0066534A">
      <w:pPr>
        <w:jc w:val="both"/>
        <w:rPr>
          <w:sz w:val="22"/>
          <w:szCs w:val="22"/>
        </w:rPr>
      </w:pPr>
      <w:r w:rsidRPr="0093443C">
        <w:rPr>
          <w:sz w:val="22"/>
          <w:szCs w:val="22"/>
        </w:rPr>
        <w:t xml:space="preserve">U sklopu </w:t>
      </w:r>
      <w:r w:rsidRPr="0093443C">
        <w:rPr>
          <w:b/>
          <w:bCs/>
          <w:sz w:val="22"/>
          <w:szCs w:val="22"/>
        </w:rPr>
        <w:t>Programa građenja komunalne infrastrukture u Općini Ližnjan-Lisignano</w:t>
      </w:r>
      <w:r w:rsidRPr="0093443C">
        <w:rPr>
          <w:sz w:val="22"/>
          <w:szCs w:val="22"/>
        </w:rPr>
        <w:t xml:space="preserve"> za 202</w:t>
      </w:r>
      <w:r w:rsidR="000B302E">
        <w:rPr>
          <w:sz w:val="22"/>
          <w:szCs w:val="22"/>
        </w:rPr>
        <w:t>5</w:t>
      </w:r>
      <w:r w:rsidRPr="0093443C">
        <w:rPr>
          <w:sz w:val="22"/>
          <w:szCs w:val="22"/>
        </w:rPr>
        <w:t xml:space="preserve">. godinu </w:t>
      </w:r>
      <w:r w:rsidR="00921396">
        <w:rPr>
          <w:sz w:val="22"/>
          <w:szCs w:val="22"/>
        </w:rPr>
        <w:t xml:space="preserve"> osigurana su dodatna sredstva  i </w:t>
      </w:r>
      <w:r w:rsidRPr="0093443C">
        <w:rPr>
          <w:sz w:val="22"/>
          <w:szCs w:val="22"/>
        </w:rPr>
        <w:t xml:space="preserve">obuhvaćeni su sljedeći programi i projekti: </w:t>
      </w:r>
    </w:p>
    <w:p w14:paraId="6792A44E" w14:textId="77777777" w:rsidR="0066534A" w:rsidRDefault="0066534A" w:rsidP="0066534A">
      <w:pPr>
        <w:keepNext/>
        <w:keepLines/>
        <w:spacing w:after="120"/>
        <w:rPr>
          <w:b/>
          <w:i/>
          <w:sz w:val="22"/>
          <w:szCs w:val="22"/>
        </w:rPr>
      </w:pPr>
      <w:r w:rsidRPr="0093443C">
        <w:rPr>
          <w:b/>
          <w:i/>
          <w:sz w:val="22"/>
          <w:szCs w:val="22"/>
        </w:rPr>
        <w:t>NAČIN I SREDSTVA ZA REALIZACIJU PROGRAMA</w:t>
      </w:r>
    </w:p>
    <w:tbl>
      <w:tblPr>
        <w:tblW w:w="14287" w:type="dxa"/>
        <w:jc w:val="center"/>
        <w:tblLook w:val="04A0" w:firstRow="1" w:lastRow="0" w:firstColumn="1" w:lastColumn="0" w:noHBand="0" w:noVBand="1"/>
      </w:tblPr>
      <w:tblGrid>
        <w:gridCol w:w="9268"/>
        <w:gridCol w:w="1266"/>
        <w:gridCol w:w="1488"/>
        <w:gridCol w:w="1057"/>
        <w:gridCol w:w="1266"/>
      </w:tblGrid>
      <w:tr w:rsidR="000B302E" w:rsidRPr="00B156A3" w14:paraId="7045F48D" w14:textId="77777777" w:rsidTr="002C3818">
        <w:trPr>
          <w:trHeight w:val="273"/>
          <w:jc w:val="center"/>
        </w:trPr>
        <w:tc>
          <w:tcPr>
            <w:tcW w:w="9268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5BD4034C" w14:textId="77777777" w:rsidR="000B302E" w:rsidRPr="00B156A3" w:rsidRDefault="000B302E" w:rsidP="002C3818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Program 0510 Nerazvrstane ceste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F8F606F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772.700,00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A737CC1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230.000,00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B85F0D2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29,77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0C749A09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1.002.700,00</w:t>
            </w:r>
          </w:p>
        </w:tc>
      </w:tr>
      <w:tr w:rsidR="000B302E" w:rsidRPr="00B156A3" w14:paraId="391AB2A1" w14:textId="77777777" w:rsidTr="002C3818">
        <w:trPr>
          <w:trHeight w:val="273"/>
          <w:jc w:val="center"/>
        </w:trPr>
        <w:tc>
          <w:tcPr>
            <w:tcW w:w="926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6C3C8A6" w14:textId="77777777" w:rsidR="000B302E" w:rsidRPr="00B156A3" w:rsidRDefault="000B302E" w:rsidP="002C3818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Kapitalni projekt K000010 Izvlaštenje za potrebe izgradnje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FF552DB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70.000,00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178917E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9728B3A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A5424F5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70.000,00</w:t>
            </w:r>
          </w:p>
        </w:tc>
      </w:tr>
      <w:tr w:rsidR="000B302E" w:rsidRPr="00B156A3" w14:paraId="207EBDC4" w14:textId="77777777" w:rsidTr="002C3818">
        <w:trPr>
          <w:trHeight w:val="273"/>
          <w:jc w:val="center"/>
        </w:trPr>
        <w:tc>
          <w:tcPr>
            <w:tcW w:w="926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043AC58" w14:textId="77777777" w:rsidR="000B302E" w:rsidRPr="00B156A3" w:rsidRDefault="000B302E" w:rsidP="002C3818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Kapitalni projekt K100020 Izgradnja nerazvrstanih cesta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F378E59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277.700,00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15CD921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100.000,00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20296F1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36,01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86547C2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377.700,00</w:t>
            </w:r>
          </w:p>
        </w:tc>
      </w:tr>
      <w:tr w:rsidR="000B302E" w:rsidRPr="00B156A3" w14:paraId="41D488CB" w14:textId="77777777" w:rsidTr="002C3818">
        <w:trPr>
          <w:trHeight w:val="273"/>
          <w:jc w:val="center"/>
        </w:trPr>
        <w:tc>
          <w:tcPr>
            <w:tcW w:w="926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942BBFB" w14:textId="77777777" w:rsidR="000B302E" w:rsidRPr="00B156A3" w:rsidRDefault="000B302E" w:rsidP="002C3818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Kapitalni projekt K510023 Izgradnja nerazvrstanih cesta - Projekt Prometnice do turističkih zona Kuje 2 i Kargadur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032535D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425.000,00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5B5060E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130.000,00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CB616CE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30,59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095E73A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555.000,00</w:t>
            </w:r>
          </w:p>
        </w:tc>
      </w:tr>
      <w:tr w:rsidR="000B302E" w:rsidRPr="00B156A3" w14:paraId="0686AFB9" w14:textId="77777777" w:rsidTr="002C3818">
        <w:trPr>
          <w:trHeight w:val="273"/>
          <w:jc w:val="center"/>
        </w:trPr>
        <w:tc>
          <w:tcPr>
            <w:tcW w:w="9268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1909CCE" w14:textId="77777777" w:rsidR="000B302E" w:rsidRPr="00B156A3" w:rsidRDefault="000B302E" w:rsidP="002C3818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Program 0520 Javne površine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3DC4221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2.670.850,00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3E1EE23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71.500,00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D79A22F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2,68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6E4FCD5F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2.742.350,00</w:t>
            </w:r>
          </w:p>
        </w:tc>
      </w:tr>
      <w:tr w:rsidR="000B302E" w:rsidRPr="00B156A3" w14:paraId="573B0DD0" w14:textId="77777777" w:rsidTr="002C3818">
        <w:trPr>
          <w:trHeight w:val="273"/>
          <w:jc w:val="center"/>
        </w:trPr>
        <w:tc>
          <w:tcPr>
            <w:tcW w:w="926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8100992" w14:textId="77777777" w:rsidR="000B302E" w:rsidRPr="00B156A3" w:rsidRDefault="000B302E" w:rsidP="002C3818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Kapitalni projekt K100024 Izgradnja i uređenje javnih površina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A4C1D2D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1.153.000,00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50819FE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71.500,00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2DA0C86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6,20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21F5636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1.224.500,00</w:t>
            </w:r>
          </w:p>
        </w:tc>
      </w:tr>
      <w:tr w:rsidR="000B302E" w:rsidRPr="00B156A3" w14:paraId="4B8DB552" w14:textId="77777777" w:rsidTr="002C3818">
        <w:trPr>
          <w:trHeight w:val="273"/>
          <w:jc w:val="center"/>
        </w:trPr>
        <w:tc>
          <w:tcPr>
            <w:tcW w:w="926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F8DC73F" w14:textId="77777777" w:rsidR="000B302E" w:rsidRPr="00B156A3" w:rsidRDefault="000B302E" w:rsidP="002C3818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Kapitalni projekt K520027 Izgradnja i uređenje javnih površina - Projekt izgradnje reciklažnog dvorišta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D2177D4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867.600,00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7FEE5D9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8C4638A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12B7755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867.600,00</w:t>
            </w:r>
          </w:p>
        </w:tc>
      </w:tr>
      <w:tr w:rsidR="000B302E" w:rsidRPr="00B156A3" w14:paraId="23F188AD" w14:textId="77777777" w:rsidTr="002C3818">
        <w:trPr>
          <w:trHeight w:val="273"/>
          <w:jc w:val="center"/>
        </w:trPr>
        <w:tc>
          <w:tcPr>
            <w:tcW w:w="926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671E288" w14:textId="77777777" w:rsidR="000B302E" w:rsidRPr="00B156A3" w:rsidRDefault="000B302E" w:rsidP="002C3818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Kapitalni projekt K520035 Sufinanciranje županijskih cesta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A0C49C8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650.250,00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4775759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15EB511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9552ED0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650.250,00</w:t>
            </w:r>
          </w:p>
        </w:tc>
      </w:tr>
      <w:tr w:rsidR="000B302E" w:rsidRPr="00B156A3" w14:paraId="095A9C8F" w14:textId="77777777" w:rsidTr="002C3818">
        <w:trPr>
          <w:trHeight w:val="273"/>
          <w:jc w:val="center"/>
        </w:trPr>
        <w:tc>
          <w:tcPr>
            <w:tcW w:w="9268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041527A6" w14:textId="77777777" w:rsidR="000B302E" w:rsidRPr="00B156A3" w:rsidRDefault="000B302E" w:rsidP="002C3818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Program 0530 Groblja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A9EB3C4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85.000,00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5634356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9.000,00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C1B31F9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10,59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A5927DA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94.000,00</w:t>
            </w:r>
          </w:p>
        </w:tc>
      </w:tr>
      <w:tr w:rsidR="000B302E" w:rsidRPr="00B156A3" w14:paraId="679BB12B" w14:textId="77777777" w:rsidTr="002C3818">
        <w:trPr>
          <w:trHeight w:val="273"/>
          <w:jc w:val="center"/>
        </w:trPr>
        <w:tc>
          <w:tcPr>
            <w:tcW w:w="926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434BC90" w14:textId="77777777" w:rsidR="000B302E" w:rsidRPr="00B156A3" w:rsidRDefault="000B302E" w:rsidP="002C3818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Kapitalni projekt K100023 Izgradnja i dodatna ulaganja na grobljima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632DD5F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85.000,00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8633F23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9.000,00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279C8FA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10,59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51FFF8D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94.000,00</w:t>
            </w:r>
          </w:p>
        </w:tc>
      </w:tr>
      <w:tr w:rsidR="000B302E" w:rsidRPr="00B156A3" w14:paraId="433A6502" w14:textId="77777777" w:rsidTr="002C3818">
        <w:trPr>
          <w:trHeight w:val="273"/>
          <w:jc w:val="center"/>
        </w:trPr>
        <w:tc>
          <w:tcPr>
            <w:tcW w:w="9268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5AE89CA8" w14:textId="77777777" w:rsidR="000B302E" w:rsidRPr="00B156A3" w:rsidRDefault="000B302E" w:rsidP="002C3818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Program 0540 Javna rasvjeta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8CEB14C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145.000,00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1C748967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DC7F143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A7F5DB3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145.000,00</w:t>
            </w:r>
          </w:p>
        </w:tc>
      </w:tr>
      <w:tr w:rsidR="000B302E" w:rsidRPr="00B156A3" w14:paraId="336BC7EA" w14:textId="77777777" w:rsidTr="002C3818">
        <w:trPr>
          <w:trHeight w:val="273"/>
          <w:jc w:val="center"/>
        </w:trPr>
        <w:tc>
          <w:tcPr>
            <w:tcW w:w="926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241D46B" w14:textId="77777777" w:rsidR="000B302E" w:rsidRPr="00B156A3" w:rsidRDefault="000B302E" w:rsidP="002C3818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Kapitalni projekt K540022 Izgradnja javne rasvjete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27EECC8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145.000,00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A4E7B4F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FDD90EB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20D4DBA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145.000,00</w:t>
            </w:r>
          </w:p>
        </w:tc>
      </w:tr>
      <w:tr w:rsidR="000B302E" w:rsidRPr="00B156A3" w14:paraId="0E8FA921" w14:textId="77777777" w:rsidTr="002C3818">
        <w:trPr>
          <w:trHeight w:val="273"/>
          <w:jc w:val="center"/>
        </w:trPr>
        <w:tc>
          <w:tcPr>
            <w:tcW w:w="9268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48E132B3" w14:textId="77777777" w:rsidR="000B302E" w:rsidRPr="00B156A3" w:rsidRDefault="000B302E" w:rsidP="002C3818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Program 0560 Građenje druge komunalne infrastrukture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0262DCF1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1.601.000,00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5C2A9D9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7FAA853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2618555D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1.601.000,00</w:t>
            </w:r>
          </w:p>
        </w:tc>
      </w:tr>
      <w:tr w:rsidR="000B302E" w:rsidRPr="00B156A3" w14:paraId="59FDAEEE" w14:textId="77777777" w:rsidTr="002C3818">
        <w:trPr>
          <w:trHeight w:val="273"/>
          <w:jc w:val="center"/>
        </w:trPr>
        <w:tc>
          <w:tcPr>
            <w:tcW w:w="926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8581062" w14:textId="77777777" w:rsidR="000B302E" w:rsidRPr="00B156A3" w:rsidRDefault="000B302E" w:rsidP="002C3818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Kapitalni projekt K560150 Komunalne vodne građevine - fekalna odvodnja i vodovodna mreža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5795EB0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1.581.000,00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C324CAC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0B427F1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4A6D3100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1.581.000,00</w:t>
            </w:r>
          </w:p>
        </w:tc>
      </w:tr>
      <w:tr w:rsidR="000B302E" w:rsidRPr="00B156A3" w14:paraId="6D2DCE04" w14:textId="77777777" w:rsidTr="002C3818">
        <w:trPr>
          <w:trHeight w:val="273"/>
          <w:jc w:val="center"/>
        </w:trPr>
        <w:tc>
          <w:tcPr>
            <w:tcW w:w="926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42CC9CF" w14:textId="77777777" w:rsidR="000B302E" w:rsidRPr="00B156A3" w:rsidRDefault="000B302E" w:rsidP="002C3818">
            <w:pPr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Kapitalni projekt K560200 Komunalna lučica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546F2DF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20.000,00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3DE04BC6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0C7C105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A44D1B4" w14:textId="77777777" w:rsidR="000B302E" w:rsidRPr="00B156A3" w:rsidRDefault="000B302E" w:rsidP="002C3818">
            <w:pPr>
              <w:jc w:val="right"/>
              <w:rPr>
                <w:b/>
                <w:bCs/>
                <w:color w:val="000000"/>
              </w:rPr>
            </w:pPr>
            <w:r w:rsidRPr="00B156A3">
              <w:rPr>
                <w:b/>
                <w:bCs/>
                <w:color w:val="000000"/>
              </w:rPr>
              <w:t>20.000,00</w:t>
            </w:r>
          </w:p>
        </w:tc>
      </w:tr>
    </w:tbl>
    <w:p w14:paraId="3F4BD916" w14:textId="77777777" w:rsidR="000B302E" w:rsidRDefault="000B302E" w:rsidP="0066534A">
      <w:pPr>
        <w:keepNext/>
        <w:keepLines/>
        <w:spacing w:after="120"/>
        <w:rPr>
          <w:b/>
          <w:i/>
          <w:sz w:val="22"/>
          <w:szCs w:val="22"/>
        </w:rPr>
      </w:pPr>
    </w:p>
    <w:p w14:paraId="2F29718B" w14:textId="77777777" w:rsidR="00EF70AE" w:rsidRPr="00936D1D" w:rsidRDefault="00EF70AE" w:rsidP="00EF70AE">
      <w:pPr>
        <w:rPr>
          <w:b/>
          <w:i/>
          <w:sz w:val="22"/>
          <w:szCs w:val="22"/>
          <w:u w:val="single"/>
        </w:rPr>
      </w:pPr>
      <w:r w:rsidRPr="00936D1D">
        <w:rPr>
          <w:b/>
          <w:i/>
          <w:sz w:val="22"/>
          <w:szCs w:val="22"/>
          <w:u w:val="single"/>
        </w:rPr>
        <w:t>OBRAZLOŽENJE AKTIVNOSTI I PROJEKATA</w:t>
      </w:r>
    </w:p>
    <w:p w14:paraId="63F5C0A7" w14:textId="77777777" w:rsidR="00EF70AE" w:rsidRPr="00936D1D" w:rsidRDefault="00EF70AE" w:rsidP="00EF70AE">
      <w:pPr>
        <w:pStyle w:val="StandardWeb"/>
        <w:spacing w:before="0" w:beforeAutospacing="0" w:after="0" w:afterAutospacing="0"/>
        <w:rPr>
          <w:sz w:val="22"/>
          <w:szCs w:val="22"/>
        </w:rPr>
      </w:pPr>
      <w:r w:rsidRPr="00936D1D">
        <w:rPr>
          <w:b/>
          <w:bCs/>
          <w:sz w:val="22"/>
          <w:szCs w:val="22"/>
        </w:rPr>
        <w:t>Građenje komunalne infrastrukture obuhvaća sljedeće radnje i radove</w:t>
      </w:r>
      <w:r w:rsidRPr="00936D1D">
        <w:rPr>
          <w:sz w:val="22"/>
          <w:szCs w:val="22"/>
        </w:rPr>
        <w:t xml:space="preserve"> u skladu sa Zakonom: </w:t>
      </w:r>
    </w:p>
    <w:p w14:paraId="65ECBABB" w14:textId="77777777" w:rsidR="00EF70AE" w:rsidRPr="00936D1D" w:rsidRDefault="00EF70AE" w:rsidP="00EF70AE">
      <w:pPr>
        <w:pStyle w:val="StandardWeb"/>
        <w:spacing w:before="0" w:beforeAutospacing="0" w:after="0" w:afterAutospacing="0"/>
        <w:rPr>
          <w:sz w:val="22"/>
          <w:szCs w:val="22"/>
        </w:rPr>
      </w:pPr>
      <w:r w:rsidRPr="00936D1D">
        <w:rPr>
          <w:sz w:val="22"/>
          <w:szCs w:val="22"/>
        </w:rPr>
        <w:t>1. rješavanje imovinskopravnih odnosa na zemljištu za građenje komunalne infrastrukture</w:t>
      </w:r>
    </w:p>
    <w:p w14:paraId="45C47FA2" w14:textId="77777777" w:rsidR="00EF70AE" w:rsidRPr="00936D1D" w:rsidRDefault="00EF70AE" w:rsidP="00EF70AE">
      <w:pPr>
        <w:pStyle w:val="StandardWeb"/>
        <w:spacing w:before="0" w:beforeAutospacing="0" w:after="0" w:afterAutospacing="0"/>
        <w:rPr>
          <w:sz w:val="22"/>
          <w:szCs w:val="22"/>
        </w:rPr>
      </w:pPr>
      <w:r w:rsidRPr="00936D1D">
        <w:rPr>
          <w:sz w:val="22"/>
          <w:szCs w:val="22"/>
        </w:rPr>
        <w:t>2. uklanjanje i/ili izmještanje postojećih građevina na zemljištu za građenje komunalne infrastrukture i radove na sanaciji tog zemljišta</w:t>
      </w:r>
    </w:p>
    <w:p w14:paraId="1E6152AE" w14:textId="77777777" w:rsidR="00EF70AE" w:rsidRPr="00936D1D" w:rsidRDefault="00EF70AE" w:rsidP="00EF70AE">
      <w:pPr>
        <w:pStyle w:val="StandardWeb"/>
        <w:spacing w:before="0" w:beforeAutospacing="0" w:after="0" w:afterAutospacing="0"/>
        <w:rPr>
          <w:sz w:val="22"/>
          <w:szCs w:val="22"/>
        </w:rPr>
      </w:pPr>
      <w:r w:rsidRPr="00936D1D">
        <w:rPr>
          <w:sz w:val="22"/>
          <w:szCs w:val="22"/>
        </w:rPr>
        <w:t>3. pribavljanje projekata i druge dokumentacije potrebne za izdavanje dozvola i drugih akata za građenje i uporabu komunalne infrastrukture</w:t>
      </w:r>
    </w:p>
    <w:p w14:paraId="16AD951C" w14:textId="77777777" w:rsidR="00EF70AE" w:rsidRPr="00936D1D" w:rsidRDefault="00EF70AE" w:rsidP="00EF70AE">
      <w:pPr>
        <w:pStyle w:val="StandardWeb"/>
        <w:spacing w:before="0" w:beforeAutospacing="0" w:after="0" w:afterAutospacing="0"/>
        <w:rPr>
          <w:sz w:val="22"/>
          <w:szCs w:val="22"/>
        </w:rPr>
      </w:pPr>
      <w:r w:rsidRPr="00936D1D">
        <w:rPr>
          <w:sz w:val="22"/>
          <w:szCs w:val="22"/>
        </w:rPr>
        <w:t>4. građenje komunalne infrastrukture u smislu zakona kojim se uređuje gradnja građevina.</w:t>
      </w:r>
    </w:p>
    <w:p w14:paraId="1C3E19FB" w14:textId="77777777" w:rsidR="00EF70AE" w:rsidRPr="00936D1D" w:rsidRDefault="00EF70AE" w:rsidP="00EF70AE">
      <w:pPr>
        <w:spacing w:after="120" w:line="360" w:lineRule="auto"/>
        <w:rPr>
          <w:b/>
          <w:i/>
          <w:sz w:val="22"/>
          <w:szCs w:val="22"/>
          <w:u w:val="single"/>
        </w:rPr>
      </w:pPr>
    </w:p>
    <w:tbl>
      <w:tblPr>
        <w:tblStyle w:val="34"/>
        <w:tblW w:w="5000" w:type="pct"/>
        <w:jc w:val="center"/>
        <w:tblInd w:w="0" w:type="dxa"/>
        <w:tblLook w:val="0000" w:firstRow="0" w:lastRow="0" w:firstColumn="0" w:lastColumn="0" w:noHBand="0" w:noVBand="0"/>
      </w:tblPr>
      <w:tblGrid>
        <w:gridCol w:w="4201"/>
        <w:gridCol w:w="9964"/>
      </w:tblGrid>
      <w:tr w:rsidR="00EF70AE" w:rsidRPr="00936D1D" w14:paraId="6E4FE127" w14:textId="77777777" w:rsidTr="002C3818">
        <w:trPr>
          <w:trHeight w:val="284"/>
          <w:jc w:val="center"/>
        </w:trPr>
        <w:tc>
          <w:tcPr>
            <w:tcW w:w="1483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77E9D" w14:textId="77777777" w:rsidR="00EF70AE" w:rsidRPr="00936D1D" w:rsidRDefault="00EF70AE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Program 0510 Nerazvrstane ceste</w:t>
            </w:r>
          </w:p>
        </w:tc>
        <w:tc>
          <w:tcPr>
            <w:tcW w:w="3517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10B01" w14:textId="77777777" w:rsidR="00EF70AE" w:rsidRPr="00936D1D" w:rsidRDefault="00EF70AE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Izgradnja nerazvrstanih cesta</w:t>
            </w:r>
          </w:p>
        </w:tc>
      </w:tr>
      <w:tr w:rsidR="00EF70AE" w:rsidRPr="00936D1D" w14:paraId="1A73162E" w14:textId="77777777" w:rsidTr="002C3818">
        <w:trPr>
          <w:trHeight w:val="284"/>
          <w:jc w:val="center"/>
        </w:trPr>
        <w:tc>
          <w:tcPr>
            <w:tcW w:w="14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D936D" w14:textId="77777777" w:rsidR="00EF70AE" w:rsidRPr="00936D1D" w:rsidRDefault="00EF70AE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Opis  </w:t>
            </w:r>
          </w:p>
        </w:tc>
        <w:tc>
          <w:tcPr>
            <w:tcW w:w="351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D729F" w14:textId="77777777" w:rsidR="00EF70AE" w:rsidRPr="00936D1D" w:rsidRDefault="00EF70AE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Unutar ovog programa  planirani su rashodi koji su definirani Programom građenja komunalne infrastrukture za 2025. godinu, u dijelu koji se odnosi na izgradnju nerazvrstanih cesta, te otkupa (izvlaštenja zemljišta). </w:t>
            </w:r>
          </w:p>
        </w:tc>
      </w:tr>
      <w:tr w:rsidR="00EF70AE" w:rsidRPr="00936D1D" w14:paraId="32210DC2" w14:textId="77777777" w:rsidTr="002C3818">
        <w:trPr>
          <w:trHeight w:val="284"/>
          <w:jc w:val="center"/>
        </w:trPr>
        <w:tc>
          <w:tcPr>
            <w:tcW w:w="14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6A313" w14:textId="77777777" w:rsidR="00EF70AE" w:rsidRPr="00936D1D" w:rsidRDefault="00EF70AE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Pokazatelj uspješnosti</w:t>
            </w:r>
          </w:p>
        </w:tc>
        <w:tc>
          <w:tcPr>
            <w:tcW w:w="351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AEADF" w14:textId="77777777" w:rsidR="00EF70AE" w:rsidRPr="00936D1D" w:rsidRDefault="00EF70AE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Građenjem komunalne infrastrukture poboljšava se komunalna opremljenost naselja čime se stvaraju preduvjeti za daljnju izgradnju i razvoj na tim područjima.</w:t>
            </w:r>
          </w:p>
        </w:tc>
      </w:tr>
      <w:tr w:rsidR="00EF70AE" w:rsidRPr="00936D1D" w14:paraId="1E6E6F8A" w14:textId="77777777" w:rsidTr="002C3818">
        <w:trPr>
          <w:trHeight w:val="284"/>
          <w:jc w:val="center"/>
        </w:trPr>
        <w:tc>
          <w:tcPr>
            <w:tcW w:w="14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98D6A" w14:textId="77777777" w:rsidR="00EF70AE" w:rsidRPr="00936D1D" w:rsidRDefault="00EF70AE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lastRenderedPageBreak/>
              <w:t>Izvor financiranja</w:t>
            </w:r>
          </w:p>
        </w:tc>
        <w:tc>
          <w:tcPr>
            <w:tcW w:w="351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2FADB" w14:textId="77777777" w:rsidR="00EF70AE" w:rsidRPr="00936D1D" w:rsidRDefault="00EF70AE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Namjenski prihodi (komunalni doprinos uključivo preneseni višak), prihodi od prodaje dug.imovine, opći prihodi i primici </w:t>
            </w:r>
          </w:p>
        </w:tc>
      </w:tr>
      <w:tr w:rsidR="00EF70AE" w:rsidRPr="00936D1D" w14:paraId="01396916" w14:textId="77777777" w:rsidTr="002C3818">
        <w:trPr>
          <w:trHeight w:val="284"/>
          <w:jc w:val="center"/>
        </w:trPr>
        <w:tc>
          <w:tcPr>
            <w:tcW w:w="14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9BBA8" w14:textId="77777777" w:rsidR="00EF70AE" w:rsidRPr="00936D1D" w:rsidRDefault="00EF70AE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Jedinica</w:t>
            </w:r>
          </w:p>
        </w:tc>
        <w:tc>
          <w:tcPr>
            <w:tcW w:w="351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0CA30" w14:textId="77777777" w:rsidR="00EF70AE" w:rsidRPr="00936D1D" w:rsidRDefault="00EF70AE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Izvještaj o izvršenju programa gradnje  daje zakonske podatke o realizaciji pojedinačnih stavki programa</w:t>
            </w:r>
          </w:p>
        </w:tc>
      </w:tr>
      <w:tr w:rsidR="00EF70AE" w:rsidRPr="00936D1D" w14:paraId="667F5622" w14:textId="77777777" w:rsidTr="002C3818">
        <w:trPr>
          <w:trHeight w:val="284"/>
          <w:jc w:val="center"/>
        </w:trPr>
        <w:tc>
          <w:tcPr>
            <w:tcW w:w="14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115B6" w14:textId="77777777" w:rsidR="00EF70AE" w:rsidRPr="00936D1D" w:rsidRDefault="00EF70AE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Polazna vrijednost</w:t>
            </w:r>
          </w:p>
        </w:tc>
        <w:tc>
          <w:tcPr>
            <w:tcW w:w="351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A9ABE" w14:textId="77777777" w:rsidR="00EF70AE" w:rsidRPr="00936D1D" w:rsidRDefault="00EF70AE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postotak realizacije 2023.g. </w:t>
            </w:r>
            <w:r w:rsidRPr="00936D1D">
              <w:rPr>
                <w:rFonts w:ascii="Times New Roman" w:hAnsi="Times New Roman" w:cs="Times New Roman"/>
                <w:sz w:val="22"/>
                <w:szCs w:val="22"/>
              </w:rPr>
              <w:t>66,59 %</w:t>
            </w:r>
          </w:p>
        </w:tc>
      </w:tr>
      <w:tr w:rsidR="00EF70AE" w:rsidRPr="00936D1D" w14:paraId="51F6A799" w14:textId="77777777" w:rsidTr="002C3818">
        <w:trPr>
          <w:trHeight w:val="284"/>
          <w:jc w:val="center"/>
        </w:trPr>
        <w:tc>
          <w:tcPr>
            <w:tcW w:w="1483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8362F" w14:textId="77777777" w:rsidR="00EF70AE" w:rsidRPr="00936D1D" w:rsidRDefault="00EF70AE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Ciljana vrijednost 2025., 2026., 2027.g. </w:t>
            </w:r>
          </w:p>
        </w:tc>
        <w:tc>
          <w:tcPr>
            <w:tcW w:w="3517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38F20" w14:textId="77777777" w:rsidR="00EF70AE" w:rsidRPr="00936D1D" w:rsidRDefault="00EF70AE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100%</w:t>
            </w:r>
          </w:p>
        </w:tc>
      </w:tr>
    </w:tbl>
    <w:p w14:paraId="76C147AB" w14:textId="77777777" w:rsidR="00EF70AE" w:rsidRDefault="00EF70AE" w:rsidP="0066534A">
      <w:pPr>
        <w:keepNext/>
        <w:keepLines/>
        <w:spacing w:after="120"/>
        <w:rPr>
          <w:b/>
          <w:i/>
          <w:sz w:val="22"/>
          <w:szCs w:val="22"/>
        </w:rPr>
      </w:pPr>
    </w:p>
    <w:p w14:paraId="0F235B9E" w14:textId="4562BB05" w:rsidR="00341CAF" w:rsidRDefault="00341CAF" w:rsidP="00341CAF">
      <w:pPr>
        <w:spacing w:after="120" w:line="360" w:lineRule="auto"/>
        <w:rPr>
          <w:b/>
          <w:bCs/>
          <w:sz w:val="22"/>
          <w:szCs w:val="22"/>
        </w:rPr>
      </w:pPr>
      <w:r w:rsidRPr="0093443C">
        <w:rPr>
          <w:b/>
          <w:bCs/>
          <w:sz w:val="22"/>
          <w:szCs w:val="22"/>
        </w:rPr>
        <w:t>Planirane su sljedeće stavke programa gradnje nerazvrstanih cesta</w:t>
      </w:r>
      <w:r w:rsidR="00921396">
        <w:rPr>
          <w:b/>
          <w:bCs/>
          <w:sz w:val="22"/>
          <w:szCs w:val="22"/>
        </w:rPr>
        <w:t xml:space="preserve"> :  </w:t>
      </w:r>
    </w:p>
    <w:tbl>
      <w:tblPr>
        <w:tblStyle w:val="Reetkatablice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81"/>
        <w:gridCol w:w="9248"/>
        <w:gridCol w:w="3283"/>
      </w:tblGrid>
      <w:tr w:rsidR="00921396" w14:paraId="5A821A6D" w14:textId="77777777" w:rsidTr="00921396">
        <w:trPr>
          <w:trHeight w:val="227"/>
          <w:jc w:val="center"/>
        </w:trPr>
        <w:tc>
          <w:tcPr>
            <w:tcW w:w="1481" w:type="dxa"/>
            <w:hideMark/>
          </w:tcPr>
          <w:p w14:paraId="010587D0" w14:textId="77777777" w:rsidR="00921396" w:rsidRDefault="00921396" w:rsidP="002C38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9248" w:type="dxa"/>
            <w:hideMark/>
          </w:tcPr>
          <w:p w14:paraId="4C37EF5C" w14:textId="77777777" w:rsidR="00921396" w:rsidRDefault="00921396" w:rsidP="002C38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3283" w:type="dxa"/>
            <w:hideMark/>
          </w:tcPr>
          <w:p w14:paraId="18E66A20" w14:textId="77777777" w:rsidR="00921396" w:rsidRDefault="00921396" w:rsidP="002C38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Iznos </w:t>
            </w:r>
          </w:p>
        </w:tc>
      </w:tr>
      <w:tr w:rsidR="00921396" w14:paraId="338505A5" w14:textId="77777777" w:rsidTr="00921396">
        <w:trPr>
          <w:trHeight w:val="213"/>
          <w:jc w:val="center"/>
        </w:trPr>
        <w:tc>
          <w:tcPr>
            <w:tcW w:w="1481" w:type="dxa"/>
            <w:hideMark/>
          </w:tcPr>
          <w:p w14:paraId="4C3CA868" w14:textId="77777777" w:rsidR="00921396" w:rsidRDefault="00921396" w:rsidP="002C38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248" w:type="dxa"/>
            <w:hideMark/>
          </w:tcPr>
          <w:p w14:paraId="4E156B55" w14:textId="77777777" w:rsidR="00921396" w:rsidRDefault="00921396" w:rsidP="002C38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Otkup zemljišta za potrebe izgradnje nerazvrstanih cesta po Programu gradnje </w:t>
            </w:r>
          </w:p>
        </w:tc>
        <w:tc>
          <w:tcPr>
            <w:tcW w:w="3283" w:type="dxa"/>
            <w:hideMark/>
          </w:tcPr>
          <w:p w14:paraId="26C375A5" w14:textId="77777777" w:rsidR="00921396" w:rsidRDefault="00921396" w:rsidP="002C3818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70.000,00</w:t>
            </w:r>
          </w:p>
        </w:tc>
      </w:tr>
      <w:tr w:rsidR="00921396" w:rsidRPr="0088376E" w14:paraId="3D6CCD98" w14:textId="77777777" w:rsidTr="00921396">
        <w:trPr>
          <w:trHeight w:val="227"/>
          <w:jc w:val="center"/>
        </w:trPr>
        <w:tc>
          <w:tcPr>
            <w:tcW w:w="1481" w:type="dxa"/>
            <w:hideMark/>
          </w:tcPr>
          <w:p w14:paraId="11366875" w14:textId="77777777" w:rsidR="00921396" w:rsidRDefault="00921396" w:rsidP="002C38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248" w:type="dxa"/>
            <w:hideMark/>
          </w:tcPr>
          <w:p w14:paraId="6F51F7FD" w14:textId="77777777" w:rsidR="00921396" w:rsidRPr="0088376E" w:rsidRDefault="00921396" w:rsidP="002C3818">
            <w:pPr>
              <w:rPr>
                <w:rFonts w:ascii="Times New Roman" w:hAnsi="Times New Roman" w:cs="Times New Roman"/>
                <w:color w:val="FF0000"/>
              </w:rPr>
            </w:pPr>
            <w:r w:rsidRPr="00891C9D">
              <w:rPr>
                <w:rFonts w:ascii="Times New Roman" w:hAnsi="Times New Roman" w:cs="Times New Roman"/>
              </w:rPr>
              <w:t>Izrada katastarskih podloga i izmjera za uknjižbu postojećih nerazvrstanih cesta</w:t>
            </w:r>
          </w:p>
        </w:tc>
        <w:tc>
          <w:tcPr>
            <w:tcW w:w="3283" w:type="dxa"/>
            <w:hideMark/>
          </w:tcPr>
          <w:p w14:paraId="36A39A8C" w14:textId="77777777" w:rsidR="00921396" w:rsidRPr="0088376E" w:rsidRDefault="00921396" w:rsidP="002C3818">
            <w:pPr>
              <w:ind w:right="19"/>
              <w:jc w:val="right"/>
              <w:rPr>
                <w:rFonts w:ascii="Times New Roman" w:hAnsi="Times New Roman" w:cs="Times New Roman"/>
                <w:snapToGrid w:val="0"/>
                <w:color w:val="FF0000"/>
              </w:rPr>
            </w:pPr>
            <w:r w:rsidRPr="00891C9D">
              <w:rPr>
                <w:rFonts w:ascii="Times New Roman" w:hAnsi="Times New Roman" w:cs="Times New Roman"/>
                <w:snapToGrid w:val="0"/>
              </w:rPr>
              <w:t>16.000,00</w:t>
            </w:r>
          </w:p>
        </w:tc>
      </w:tr>
      <w:tr w:rsidR="00921396" w14:paraId="63C1F1C8" w14:textId="77777777" w:rsidTr="00921396">
        <w:trPr>
          <w:trHeight w:val="227"/>
          <w:jc w:val="center"/>
        </w:trPr>
        <w:tc>
          <w:tcPr>
            <w:tcW w:w="1481" w:type="dxa"/>
            <w:hideMark/>
          </w:tcPr>
          <w:p w14:paraId="121806CE" w14:textId="77777777" w:rsidR="00921396" w:rsidRDefault="00921396" w:rsidP="002C38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9248" w:type="dxa"/>
            <w:hideMark/>
          </w:tcPr>
          <w:p w14:paraId="3EC9C45C" w14:textId="77777777" w:rsidR="00921396" w:rsidRDefault="00921396" w:rsidP="002C3818">
            <w:pPr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Ishođenje uporabne dozvole „Europske ceste Ližnjan“ (ex 'četiri ceste') </w:t>
            </w:r>
          </w:p>
        </w:tc>
        <w:tc>
          <w:tcPr>
            <w:tcW w:w="3283" w:type="dxa"/>
            <w:hideMark/>
          </w:tcPr>
          <w:p w14:paraId="5D7EC7C0" w14:textId="77777777" w:rsidR="00921396" w:rsidRDefault="00921396" w:rsidP="002C3818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2.700,00</w:t>
            </w:r>
          </w:p>
        </w:tc>
      </w:tr>
      <w:tr w:rsidR="00921396" w14:paraId="59B85866" w14:textId="77777777" w:rsidTr="00921396">
        <w:trPr>
          <w:trHeight w:val="213"/>
          <w:jc w:val="center"/>
        </w:trPr>
        <w:tc>
          <w:tcPr>
            <w:tcW w:w="1481" w:type="dxa"/>
            <w:hideMark/>
          </w:tcPr>
          <w:p w14:paraId="2265681D" w14:textId="77777777" w:rsidR="00921396" w:rsidRDefault="00921396" w:rsidP="002C38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248" w:type="dxa"/>
            <w:hideMark/>
          </w:tcPr>
          <w:p w14:paraId="2757EDF0" w14:textId="77777777" w:rsidR="00921396" w:rsidRDefault="00921396" w:rsidP="002C3818">
            <w:pPr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Ulaganje u makadamske nerazvrstane ceste izvedbom završnog asfaltnog sloja u svim naseljima</w:t>
            </w:r>
          </w:p>
        </w:tc>
        <w:tc>
          <w:tcPr>
            <w:tcW w:w="3283" w:type="dxa"/>
            <w:hideMark/>
          </w:tcPr>
          <w:p w14:paraId="734FDC03" w14:textId="77777777" w:rsidR="00921396" w:rsidRDefault="00921396" w:rsidP="002C3818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6A5760">
              <w:rPr>
                <w:rFonts w:ascii="Times New Roman" w:hAnsi="Times New Roman" w:cs="Times New Roman"/>
              </w:rPr>
              <w:t>00.000,00</w:t>
            </w:r>
          </w:p>
        </w:tc>
      </w:tr>
      <w:tr w:rsidR="00921396" w14:paraId="4690322F" w14:textId="77777777" w:rsidTr="00921396">
        <w:trPr>
          <w:trHeight w:val="227"/>
          <w:jc w:val="center"/>
        </w:trPr>
        <w:tc>
          <w:tcPr>
            <w:tcW w:w="1481" w:type="dxa"/>
            <w:hideMark/>
          </w:tcPr>
          <w:p w14:paraId="10241DE5" w14:textId="77777777" w:rsidR="00921396" w:rsidRDefault="00921396" w:rsidP="002C381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5.</w:t>
            </w:r>
          </w:p>
        </w:tc>
        <w:tc>
          <w:tcPr>
            <w:tcW w:w="9248" w:type="dxa"/>
            <w:hideMark/>
          </w:tcPr>
          <w:p w14:paraId="549B8FB0" w14:textId="77777777" w:rsidR="00921396" w:rsidRDefault="00921396" w:rsidP="002C381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Izrada projektne dokumentacije za prometnicu prema turističkoj zoni Kargadur</w:t>
            </w:r>
          </w:p>
        </w:tc>
        <w:tc>
          <w:tcPr>
            <w:tcW w:w="3283" w:type="dxa"/>
            <w:hideMark/>
          </w:tcPr>
          <w:p w14:paraId="6EE4474C" w14:textId="77777777" w:rsidR="00921396" w:rsidRDefault="00921396" w:rsidP="002C3818">
            <w:pPr>
              <w:ind w:right="19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10.000,00</w:t>
            </w:r>
          </w:p>
        </w:tc>
      </w:tr>
      <w:tr w:rsidR="00921396" w14:paraId="2B26121E" w14:textId="77777777" w:rsidTr="00921396">
        <w:trPr>
          <w:trHeight w:val="227"/>
          <w:jc w:val="center"/>
        </w:trPr>
        <w:tc>
          <w:tcPr>
            <w:tcW w:w="1481" w:type="dxa"/>
            <w:hideMark/>
          </w:tcPr>
          <w:p w14:paraId="24E20D6B" w14:textId="77777777" w:rsidR="00921396" w:rsidRDefault="00921396" w:rsidP="002C381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6.</w:t>
            </w:r>
          </w:p>
        </w:tc>
        <w:tc>
          <w:tcPr>
            <w:tcW w:w="9248" w:type="dxa"/>
            <w:hideMark/>
          </w:tcPr>
          <w:p w14:paraId="0F297B45" w14:textId="77777777" w:rsidR="00921396" w:rsidRDefault="00921396" w:rsidP="002C38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Izrada projektne dokumentacije za prometnicu naselje Jadreški-Ipsilon</w:t>
            </w:r>
          </w:p>
        </w:tc>
        <w:tc>
          <w:tcPr>
            <w:tcW w:w="3283" w:type="dxa"/>
            <w:hideMark/>
          </w:tcPr>
          <w:p w14:paraId="456ABECA" w14:textId="77777777" w:rsidR="00921396" w:rsidRDefault="00921396" w:rsidP="002C3818">
            <w:pPr>
              <w:ind w:right="19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14.000,00</w:t>
            </w:r>
          </w:p>
        </w:tc>
      </w:tr>
      <w:tr w:rsidR="00921396" w14:paraId="34E1D9E2" w14:textId="77777777" w:rsidTr="00921396">
        <w:trPr>
          <w:trHeight w:val="440"/>
          <w:jc w:val="center"/>
        </w:trPr>
        <w:tc>
          <w:tcPr>
            <w:tcW w:w="1481" w:type="dxa"/>
            <w:hideMark/>
          </w:tcPr>
          <w:p w14:paraId="6E91CE5B" w14:textId="77777777" w:rsidR="00921396" w:rsidRDefault="00921396" w:rsidP="002C381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7.</w:t>
            </w:r>
          </w:p>
        </w:tc>
        <w:tc>
          <w:tcPr>
            <w:tcW w:w="9248" w:type="dxa"/>
            <w:hideMark/>
          </w:tcPr>
          <w:p w14:paraId="6AA66182" w14:textId="7494F20A" w:rsidR="00921396" w:rsidRDefault="00921396" w:rsidP="002C381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Izrada dokumentacije za </w:t>
            </w:r>
            <w:r w:rsidR="00BC46BF">
              <w:rPr>
                <w:rFonts w:ascii="Times New Roman" w:hAnsi="Times New Roman" w:cs="Times New Roman"/>
                <w:color w:val="000000" w:themeColor="text1"/>
              </w:rPr>
              <w:t>ishođenje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uporabne dozvole za prometnicu do turističkih zona "Kuje 2" i "Kargadur"</w:t>
            </w:r>
          </w:p>
        </w:tc>
        <w:tc>
          <w:tcPr>
            <w:tcW w:w="3283" w:type="dxa"/>
            <w:hideMark/>
          </w:tcPr>
          <w:p w14:paraId="0BF79A29" w14:textId="77777777" w:rsidR="00921396" w:rsidRDefault="00921396" w:rsidP="002C3818">
            <w:pPr>
              <w:ind w:right="19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5.000,00</w:t>
            </w:r>
          </w:p>
        </w:tc>
      </w:tr>
      <w:tr w:rsidR="00921396" w14:paraId="6484E4A3" w14:textId="77777777" w:rsidTr="00921396">
        <w:trPr>
          <w:trHeight w:val="454"/>
          <w:jc w:val="center"/>
        </w:trPr>
        <w:tc>
          <w:tcPr>
            <w:tcW w:w="1481" w:type="dxa"/>
            <w:hideMark/>
          </w:tcPr>
          <w:p w14:paraId="57707569" w14:textId="77777777" w:rsidR="00921396" w:rsidRDefault="00921396" w:rsidP="002C381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8.</w:t>
            </w:r>
          </w:p>
        </w:tc>
        <w:tc>
          <w:tcPr>
            <w:tcW w:w="9248" w:type="dxa"/>
            <w:hideMark/>
          </w:tcPr>
          <w:p w14:paraId="105533D6" w14:textId="77777777" w:rsidR="00921396" w:rsidRDefault="00921396" w:rsidP="002C381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Rješavanje imovinsko-pravnih odnosa za potrebe prometnice do turističkih zona "Kuje 2" i "Kargadur" (prva i druga faza)</w:t>
            </w:r>
          </w:p>
        </w:tc>
        <w:tc>
          <w:tcPr>
            <w:tcW w:w="3283" w:type="dxa"/>
            <w:hideMark/>
          </w:tcPr>
          <w:p w14:paraId="2FB2416E" w14:textId="77777777" w:rsidR="00921396" w:rsidRDefault="00921396" w:rsidP="002C3818">
            <w:pPr>
              <w:ind w:right="19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550.000,00</w:t>
            </w:r>
          </w:p>
        </w:tc>
      </w:tr>
      <w:tr w:rsidR="00921396" w:rsidRPr="000675D6" w14:paraId="41F00252" w14:textId="77777777" w:rsidTr="00921396">
        <w:trPr>
          <w:trHeight w:val="227"/>
          <w:jc w:val="center"/>
        </w:trPr>
        <w:tc>
          <w:tcPr>
            <w:tcW w:w="1481" w:type="dxa"/>
          </w:tcPr>
          <w:p w14:paraId="59442C96" w14:textId="77777777" w:rsidR="00921396" w:rsidRDefault="00921396" w:rsidP="002C381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9. </w:t>
            </w:r>
          </w:p>
        </w:tc>
        <w:tc>
          <w:tcPr>
            <w:tcW w:w="9248" w:type="dxa"/>
          </w:tcPr>
          <w:p w14:paraId="276F5B7F" w14:textId="77777777" w:rsidR="00921396" w:rsidRPr="000675D6" w:rsidRDefault="00921396" w:rsidP="002C3818">
            <w:pPr>
              <w:rPr>
                <w:rFonts w:ascii="Times New Roman" w:hAnsi="Times New Roman" w:cs="Times New Roman"/>
                <w:color w:val="FF0000"/>
              </w:rPr>
            </w:pPr>
            <w:r w:rsidRPr="006A5760">
              <w:rPr>
                <w:rFonts w:ascii="Times New Roman" w:hAnsi="Times New Roman" w:cs="Times New Roman"/>
              </w:rPr>
              <w:t>Ishođenje projektne dokumentacije za prometnicu Puntice-Pod Gruh</w:t>
            </w:r>
          </w:p>
        </w:tc>
        <w:tc>
          <w:tcPr>
            <w:tcW w:w="3283" w:type="dxa"/>
          </w:tcPr>
          <w:p w14:paraId="7615EB47" w14:textId="77777777" w:rsidR="00921396" w:rsidRPr="000675D6" w:rsidRDefault="00921396" w:rsidP="002C3818">
            <w:pPr>
              <w:ind w:right="19"/>
              <w:jc w:val="right"/>
              <w:rPr>
                <w:rFonts w:ascii="Times New Roman" w:hAnsi="Times New Roman" w:cs="Times New Roman"/>
                <w:color w:val="FF0000"/>
              </w:rPr>
            </w:pPr>
            <w:r w:rsidRPr="006A5760">
              <w:rPr>
                <w:rFonts w:ascii="Times New Roman" w:hAnsi="Times New Roman" w:cs="Times New Roman"/>
              </w:rPr>
              <w:t>5.000,00</w:t>
            </w:r>
          </w:p>
        </w:tc>
      </w:tr>
      <w:tr w:rsidR="00921396" w:rsidRPr="00E55A5F" w14:paraId="18CC67F8" w14:textId="77777777" w:rsidTr="00921396">
        <w:trPr>
          <w:trHeight w:val="267"/>
          <w:jc w:val="center"/>
        </w:trPr>
        <w:tc>
          <w:tcPr>
            <w:tcW w:w="1481" w:type="dxa"/>
          </w:tcPr>
          <w:p w14:paraId="2F95E3A0" w14:textId="77777777" w:rsidR="00921396" w:rsidRPr="00774A45" w:rsidRDefault="00921396" w:rsidP="002C3818"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E55A5F">
              <w:rPr>
                <w:rFonts w:ascii="Times New Roman" w:hAnsi="Times New Roman" w:cs="Times New Roman"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E55A5F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9248" w:type="dxa"/>
          </w:tcPr>
          <w:p w14:paraId="244A30D1" w14:textId="77777777" w:rsidR="00921396" w:rsidRPr="00E55A5F" w:rsidRDefault="00921396" w:rsidP="002C3818">
            <w:pPr>
              <w:rPr>
                <w:rFonts w:ascii="Times New Roman" w:hAnsi="Times New Roman" w:cs="Times New Roman"/>
              </w:rPr>
            </w:pPr>
            <w:r w:rsidRPr="00E55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Izrada projektne dokumentacije za pristupnu prometnicu "Kuje 1"</w:t>
            </w:r>
          </w:p>
        </w:tc>
        <w:tc>
          <w:tcPr>
            <w:tcW w:w="3283" w:type="dxa"/>
          </w:tcPr>
          <w:p w14:paraId="4D3F8489" w14:textId="77777777" w:rsidR="00921396" w:rsidRPr="00E55A5F" w:rsidRDefault="00921396" w:rsidP="002C3818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E55A5F">
              <w:rPr>
                <w:rFonts w:ascii="Times New Roman" w:hAnsi="Times New Roman" w:cs="Times New Roman"/>
              </w:rPr>
              <w:t>30.000,00</w:t>
            </w:r>
          </w:p>
        </w:tc>
      </w:tr>
      <w:tr w:rsidR="00921396" w14:paraId="0F0BD435" w14:textId="77777777" w:rsidTr="00921396">
        <w:trPr>
          <w:trHeight w:val="213"/>
          <w:jc w:val="center"/>
        </w:trPr>
        <w:tc>
          <w:tcPr>
            <w:tcW w:w="1481" w:type="dxa"/>
          </w:tcPr>
          <w:p w14:paraId="74BD53A8" w14:textId="77777777" w:rsidR="00921396" w:rsidRDefault="00921396" w:rsidP="002C38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48" w:type="dxa"/>
            <w:hideMark/>
          </w:tcPr>
          <w:p w14:paraId="1E3F4793" w14:textId="77777777" w:rsidR="00921396" w:rsidRDefault="00921396" w:rsidP="002C38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UKUPNO</w:t>
            </w:r>
          </w:p>
        </w:tc>
        <w:tc>
          <w:tcPr>
            <w:tcW w:w="3283" w:type="dxa"/>
            <w:hideMark/>
          </w:tcPr>
          <w:p w14:paraId="7CA98979" w14:textId="77777777" w:rsidR="00921396" w:rsidRDefault="00921396" w:rsidP="002C381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color w:val="000000"/>
              </w:rPr>
              <w:fldChar w:fldCharType="separate"/>
            </w:r>
            <w:r>
              <w:rPr>
                <w:rFonts w:ascii="Times New Roman" w:hAnsi="Times New Roman" w:cs="Times New Roman"/>
                <w:color w:val="000000"/>
              </w:rPr>
              <w:t>1.002.700</w:t>
            </w:r>
            <w:r>
              <w:rPr>
                <w:rFonts w:ascii="Times New Roman" w:hAnsi="Times New Roman" w:cs="Times New Roman"/>
                <w:color w:val="000000"/>
              </w:rPr>
              <w:fldChar w:fldCharType="end"/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</w:tbl>
    <w:p w14:paraId="1176BD07" w14:textId="77777777" w:rsidR="00EF70AE" w:rsidRDefault="00EF70AE" w:rsidP="0066534A">
      <w:pPr>
        <w:spacing w:after="120" w:line="360" w:lineRule="auto"/>
        <w:rPr>
          <w:b/>
          <w:bCs/>
          <w:sz w:val="22"/>
          <w:szCs w:val="22"/>
        </w:rPr>
      </w:pPr>
    </w:p>
    <w:tbl>
      <w:tblPr>
        <w:tblStyle w:val="34"/>
        <w:tblW w:w="4986" w:type="pct"/>
        <w:jc w:val="center"/>
        <w:tblInd w:w="0" w:type="dxa"/>
        <w:tblLook w:val="0000" w:firstRow="0" w:lastRow="0" w:firstColumn="0" w:lastColumn="0" w:noHBand="0" w:noVBand="0"/>
      </w:tblPr>
      <w:tblGrid>
        <w:gridCol w:w="4192"/>
        <w:gridCol w:w="9933"/>
      </w:tblGrid>
      <w:tr w:rsidR="00EF70AE" w:rsidRPr="00936D1D" w14:paraId="3B714FC2" w14:textId="77777777" w:rsidTr="00EF70AE">
        <w:trPr>
          <w:trHeight w:val="322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EFAFE" w14:textId="77777777" w:rsidR="00EF70AE" w:rsidRPr="00936D1D" w:rsidRDefault="00EF70AE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Program 0520 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F9AC5" w14:textId="77777777" w:rsidR="00EF70AE" w:rsidRPr="00936D1D" w:rsidRDefault="00EF70AE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Izgradnja javnih površina </w:t>
            </w:r>
          </w:p>
        </w:tc>
      </w:tr>
      <w:tr w:rsidR="00EF70AE" w:rsidRPr="00936D1D" w14:paraId="37262E2C" w14:textId="77777777" w:rsidTr="00EF70AE">
        <w:trPr>
          <w:trHeight w:val="322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D974D" w14:textId="77777777" w:rsidR="00EF70AE" w:rsidRPr="00936D1D" w:rsidRDefault="00EF70AE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Opis  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225EF" w14:textId="77777777" w:rsidR="00EF70AE" w:rsidRPr="00936D1D" w:rsidRDefault="00EF70AE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Unutar ovog programa  planirani su rashodi koji su definirani Programom građenja komunalne infrastrukture za 2025. godinu, u dijelu koji se odnosi na izgradnju javnih površina, te otkupa (izvlaštenja zemljišta),te dodatno,  kapitalnih pomoći Županijskoj upravi za ceste a za sufinanciranje  otkupa zemljišta te izgradnje županijskih cesta  na području dijela općinskih naselja a  koje čine okosnicu  prometa.  </w:t>
            </w:r>
          </w:p>
        </w:tc>
      </w:tr>
      <w:tr w:rsidR="00EF70AE" w:rsidRPr="00936D1D" w14:paraId="7FD4CBC8" w14:textId="77777777" w:rsidTr="00EF70AE">
        <w:trPr>
          <w:trHeight w:val="322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61AA3" w14:textId="77777777" w:rsidR="00EF70AE" w:rsidRPr="00936D1D" w:rsidRDefault="00EF70AE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Pokazatelj uspješnosti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8B216" w14:textId="77777777" w:rsidR="00EF70AE" w:rsidRPr="00936D1D" w:rsidRDefault="00EF70AE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Građenjem komunalne infrastrukture poboljšava se komunalna opremljenost naselja čime se stvaraju preduvjeti za daljnju izgradnju i razvoj na tim područjima.</w:t>
            </w:r>
          </w:p>
        </w:tc>
      </w:tr>
      <w:tr w:rsidR="00EF70AE" w:rsidRPr="00936D1D" w14:paraId="2E29C7D0" w14:textId="77777777" w:rsidTr="00EF70AE">
        <w:trPr>
          <w:trHeight w:val="322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AB709" w14:textId="77777777" w:rsidR="00EF70AE" w:rsidRPr="00936D1D" w:rsidRDefault="00EF70AE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Izvor financiranja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CA604" w14:textId="77777777" w:rsidR="00EF70AE" w:rsidRPr="00936D1D" w:rsidRDefault="00EF70AE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Namjenski prihodi (komunalni doprinos uključivo preneseni višak), prihodi od prodaje dug.imovine, opći prihodi i primici </w:t>
            </w:r>
          </w:p>
        </w:tc>
      </w:tr>
      <w:tr w:rsidR="00EF70AE" w:rsidRPr="00936D1D" w14:paraId="4FC0DBB4" w14:textId="77777777" w:rsidTr="00EF70AE">
        <w:trPr>
          <w:trHeight w:val="322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340AB" w14:textId="77777777" w:rsidR="00EF70AE" w:rsidRPr="00936D1D" w:rsidRDefault="00EF70AE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Jedinica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4AC40" w14:textId="77777777" w:rsidR="00EF70AE" w:rsidRPr="00936D1D" w:rsidRDefault="00EF70AE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Izvještaj o izvršenju programa gradnje daje zakonske podatke o realizaciji pojedinačnih stavki programa, izvršenje programa za 2023.g: </w:t>
            </w:r>
            <w:r w:rsidRPr="00936D1D">
              <w:rPr>
                <w:rFonts w:ascii="Times New Roman" w:hAnsi="Times New Roman" w:cs="Times New Roman"/>
                <w:sz w:val="22"/>
                <w:szCs w:val="22"/>
              </w:rPr>
              <w:t>12,18 %</w:t>
            </w:r>
          </w:p>
        </w:tc>
      </w:tr>
      <w:tr w:rsidR="00EF70AE" w:rsidRPr="00936D1D" w14:paraId="1EF82603" w14:textId="77777777" w:rsidTr="00EF70AE">
        <w:trPr>
          <w:trHeight w:val="322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97B08" w14:textId="77777777" w:rsidR="00EF70AE" w:rsidRPr="00936D1D" w:rsidRDefault="00EF70AE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Ciljana vrijednost 2025., 2026., 2027.g.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1B84C" w14:textId="77777777" w:rsidR="00EF70AE" w:rsidRPr="00936D1D" w:rsidRDefault="00EF70AE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100%</w:t>
            </w:r>
          </w:p>
        </w:tc>
      </w:tr>
    </w:tbl>
    <w:p w14:paraId="10CA7850" w14:textId="77777777" w:rsidR="0022029A" w:rsidRDefault="0022029A" w:rsidP="0066534A">
      <w:pPr>
        <w:spacing w:after="120" w:line="360" w:lineRule="auto"/>
        <w:rPr>
          <w:b/>
          <w:bCs/>
          <w:sz w:val="22"/>
          <w:szCs w:val="22"/>
        </w:rPr>
      </w:pPr>
    </w:p>
    <w:p w14:paraId="2F3B58B6" w14:textId="0756320B" w:rsidR="0066534A" w:rsidRDefault="0066534A" w:rsidP="0066534A">
      <w:pPr>
        <w:spacing w:after="120" w:line="360" w:lineRule="auto"/>
        <w:rPr>
          <w:b/>
          <w:bCs/>
          <w:sz w:val="22"/>
          <w:szCs w:val="22"/>
        </w:rPr>
      </w:pPr>
      <w:r w:rsidRPr="0093443C">
        <w:rPr>
          <w:b/>
          <w:bCs/>
          <w:sz w:val="22"/>
          <w:szCs w:val="22"/>
        </w:rPr>
        <w:t xml:space="preserve">Planirane su sljedeće stavke programa gradnje  javnih površina: </w:t>
      </w:r>
    </w:p>
    <w:tbl>
      <w:tblPr>
        <w:tblStyle w:val="Reetkatablice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312"/>
        <w:gridCol w:w="10094"/>
        <w:gridCol w:w="2684"/>
      </w:tblGrid>
      <w:tr w:rsidR="00921396" w14:paraId="31930A38" w14:textId="77777777" w:rsidTr="00921396">
        <w:trPr>
          <w:trHeight w:val="223"/>
          <w:jc w:val="center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F5DF9" w14:textId="77777777" w:rsidR="00921396" w:rsidRDefault="00921396" w:rsidP="002C38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br w:type="page"/>
              <w:t>R.B.</w:t>
            </w:r>
          </w:p>
        </w:tc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50F9F" w14:textId="77777777" w:rsidR="00921396" w:rsidRDefault="00921396" w:rsidP="002C38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50B65" w14:textId="77777777" w:rsidR="00921396" w:rsidRDefault="00921396" w:rsidP="002C38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Iznos </w:t>
            </w:r>
          </w:p>
        </w:tc>
      </w:tr>
      <w:tr w:rsidR="00921396" w14:paraId="44AF24EC" w14:textId="77777777" w:rsidTr="00921396">
        <w:trPr>
          <w:trHeight w:val="432"/>
          <w:jc w:val="center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BC8BA" w14:textId="77777777" w:rsidR="00921396" w:rsidRDefault="00921396" w:rsidP="002C38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0853B" w14:textId="77777777" w:rsidR="00921396" w:rsidRDefault="00921396" w:rsidP="002C38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Izrada projektne dokumentacije i rješavanje imovinsko-pravnih odnosa za izgradnju nogostupa na dijelu LC 50176 u Jadreškima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3CD13" w14:textId="77777777" w:rsidR="00921396" w:rsidRDefault="00921396" w:rsidP="002C3818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5.500,00</w:t>
            </w:r>
          </w:p>
        </w:tc>
      </w:tr>
      <w:tr w:rsidR="00921396" w14:paraId="7983E83C" w14:textId="77777777" w:rsidTr="00921396">
        <w:trPr>
          <w:trHeight w:val="446"/>
          <w:jc w:val="center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85578" w14:textId="77777777" w:rsidR="00921396" w:rsidRDefault="00921396" w:rsidP="002C38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38701" w14:textId="77777777" w:rsidR="00921396" w:rsidRDefault="00921396" w:rsidP="002C38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Kapitalna donacija ŽUC-u za izradu projektne dokumentacije za rekonstrukciju dijela LC 50177, dionica Galiola-uvala Kuje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F03DC" w14:textId="77777777" w:rsidR="00921396" w:rsidRDefault="00921396" w:rsidP="002C3818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6.700,00</w:t>
            </w:r>
          </w:p>
        </w:tc>
      </w:tr>
      <w:tr w:rsidR="00921396" w14:paraId="696C5134" w14:textId="77777777" w:rsidTr="00921396">
        <w:trPr>
          <w:trHeight w:val="562"/>
          <w:jc w:val="center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1336B" w14:textId="77777777" w:rsidR="00921396" w:rsidRDefault="00921396" w:rsidP="002C38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2.a</w:t>
            </w:r>
          </w:p>
        </w:tc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E5FD3" w14:textId="77777777" w:rsidR="00921396" w:rsidRDefault="00921396" w:rsidP="002C38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Kapitalna donacija ŽUC-u za rješavanje imovinsko-pravnih odnosa za rekonstrukciju dijela LC 50177, dionica Galiola-uvala Kuje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ECDDD" w14:textId="77777777" w:rsidR="00921396" w:rsidRDefault="00921396" w:rsidP="002C3818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39.550,00</w:t>
            </w:r>
          </w:p>
        </w:tc>
      </w:tr>
      <w:tr w:rsidR="00921396" w14:paraId="7FBD067F" w14:textId="77777777" w:rsidTr="00921396">
        <w:trPr>
          <w:trHeight w:val="446"/>
          <w:jc w:val="center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42163" w14:textId="77777777" w:rsidR="00921396" w:rsidRDefault="00921396" w:rsidP="002C38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2.b.</w:t>
            </w:r>
          </w:p>
        </w:tc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C994" w14:textId="77777777" w:rsidR="00921396" w:rsidRDefault="00921396" w:rsidP="002C38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Kapitalna donacija ŽUZ-u za rekonstrukciju dijela ceste LC50177, dionica Galiola-uvala Kuje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FAEC" w14:textId="77777777" w:rsidR="00921396" w:rsidRDefault="00921396" w:rsidP="002C3818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300.000,00</w:t>
            </w:r>
          </w:p>
        </w:tc>
      </w:tr>
      <w:tr w:rsidR="00921396" w14:paraId="1AE73079" w14:textId="77777777" w:rsidTr="00921396">
        <w:trPr>
          <w:trHeight w:val="446"/>
          <w:jc w:val="center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F4361" w14:textId="77777777" w:rsidR="00921396" w:rsidRDefault="00921396" w:rsidP="002C38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2.c.</w:t>
            </w:r>
          </w:p>
        </w:tc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A2DA" w14:textId="77777777" w:rsidR="00921396" w:rsidRDefault="00921396" w:rsidP="002C38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Kapitalna donacija ŽUC-u za izradu projektne dokumentacije za prometnu turističku signalizaciju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C4B07" w14:textId="77777777" w:rsidR="00921396" w:rsidRDefault="00921396" w:rsidP="002C3818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4.000,00</w:t>
            </w:r>
          </w:p>
        </w:tc>
      </w:tr>
      <w:tr w:rsidR="00921396" w14:paraId="7950C450" w14:textId="77777777" w:rsidTr="00921396">
        <w:trPr>
          <w:trHeight w:val="432"/>
          <w:jc w:val="center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B5F22" w14:textId="77777777" w:rsidR="00921396" w:rsidRDefault="00921396" w:rsidP="002C38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2.d.</w:t>
            </w:r>
          </w:p>
        </w:tc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D78A4" w14:textId="77777777" w:rsidR="00921396" w:rsidRDefault="00921396" w:rsidP="002C38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Kapitalna donacija ŽUC-u za sanaciju prometnice ŽC 5134 kroz naselje Šišan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9E486" w14:textId="77777777" w:rsidR="00921396" w:rsidRDefault="00921396" w:rsidP="002C3818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300.000,00</w:t>
            </w:r>
          </w:p>
        </w:tc>
      </w:tr>
      <w:tr w:rsidR="00921396" w14:paraId="2D3DCCE0" w14:textId="77777777" w:rsidTr="00921396">
        <w:trPr>
          <w:trHeight w:val="1327"/>
          <w:jc w:val="center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836E3" w14:textId="77777777" w:rsidR="00921396" w:rsidRDefault="00921396" w:rsidP="002C38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E65D3" w14:textId="77777777" w:rsidR="00921396" w:rsidRDefault="00921396" w:rsidP="002C38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Uspostava reciklažnog dvorišta Ližnjan </w:t>
            </w:r>
          </w:p>
          <w:p w14:paraId="2B8534CF" w14:textId="77777777" w:rsidR="00921396" w:rsidRDefault="00921396" w:rsidP="002C38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projektno tehnička dokumentacija</w:t>
            </w:r>
          </w:p>
          <w:p w14:paraId="3047A4EB" w14:textId="77777777" w:rsidR="00921396" w:rsidRDefault="00921396" w:rsidP="002C38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izgradnja, nadzor</w:t>
            </w:r>
          </w:p>
          <w:p w14:paraId="478E9C4B" w14:textId="77777777" w:rsidR="00921396" w:rsidRDefault="00921396" w:rsidP="002C38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upravljanje projektom</w:t>
            </w:r>
          </w:p>
          <w:p w14:paraId="450EC9AE" w14:textId="77777777" w:rsidR="00921396" w:rsidRDefault="00921396" w:rsidP="002C38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izobrazba-informativne aktivnosti</w:t>
            </w:r>
          </w:p>
          <w:p w14:paraId="635BE948" w14:textId="77777777" w:rsidR="00921396" w:rsidRDefault="00921396" w:rsidP="002C38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promidžba i vidljivost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15D86" w14:textId="77777777" w:rsidR="00921396" w:rsidRDefault="00921396" w:rsidP="002C3818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867.600,00</w:t>
            </w:r>
          </w:p>
        </w:tc>
      </w:tr>
      <w:tr w:rsidR="00921396" w14:paraId="70BD6971" w14:textId="77777777" w:rsidTr="00921396">
        <w:trPr>
          <w:trHeight w:val="446"/>
          <w:jc w:val="center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97622" w14:textId="77777777" w:rsidR="00921396" w:rsidRDefault="00921396" w:rsidP="002C38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B824" w14:textId="77777777" w:rsidR="00921396" w:rsidRDefault="00921396" w:rsidP="002C3818">
            <w:pPr>
              <w:rPr>
                <w:rFonts w:ascii="Times New Roman" w:hAnsi="Times New Roman" w:cs="Times New Roman"/>
                <w:iCs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Izrada projektne dokumentacije za prometnu regulaciju, postavljanje usporivača prometa i prometne signalizacije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602FD" w14:textId="77777777" w:rsidR="00921396" w:rsidRDefault="00921396" w:rsidP="002C3818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80.000,00</w:t>
            </w:r>
          </w:p>
        </w:tc>
      </w:tr>
      <w:tr w:rsidR="00921396" w14:paraId="6AA2A557" w14:textId="77777777" w:rsidTr="00921396">
        <w:trPr>
          <w:trHeight w:val="446"/>
          <w:jc w:val="center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30378" w14:textId="77777777" w:rsidR="00921396" w:rsidRDefault="00921396" w:rsidP="002C38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8F055" w14:textId="77777777" w:rsidR="00921396" w:rsidRDefault="00921396" w:rsidP="002C3818">
            <w:pPr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Projektna dokumentacija i postavljanje video kamera za mjerenje brzine u svim naseljima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8A946" w14:textId="77777777" w:rsidR="00921396" w:rsidRDefault="00921396" w:rsidP="002C3818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30.000,00</w:t>
            </w:r>
          </w:p>
        </w:tc>
      </w:tr>
      <w:tr w:rsidR="00921396" w14:paraId="5FD136FC" w14:textId="77777777" w:rsidTr="00921396">
        <w:trPr>
          <w:trHeight w:val="209"/>
          <w:jc w:val="center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DDC4F" w14:textId="77777777" w:rsidR="00921396" w:rsidRDefault="00921396" w:rsidP="002C38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9BD82" w14:textId="77777777" w:rsidR="00921396" w:rsidRDefault="00921396" w:rsidP="002C38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Dodatno uređenje dječjih igrališta u svim naseljima 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7F2FB" w14:textId="77777777" w:rsidR="00921396" w:rsidRDefault="00921396" w:rsidP="002C3818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80.000,00</w:t>
            </w:r>
          </w:p>
        </w:tc>
      </w:tr>
      <w:tr w:rsidR="00921396" w14:paraId="4595F8AA" w14:textId="77777777" w:rsidTr="00921396">
        <w:trPr>
          <w:trHeight w:val="446"/>
          <w:jc w:val="center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75D66" w14:textId="77777777" w:rsidR="00921396" w:rsidRDefault="00921396" w:rsidP="002C38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71BEB" w14:textId="77777777" w:rsidR="00921396" w:rsidRDefault="00921396" w:rsidP="002C38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Projektna dokumentacija i izgradnja dječjeg igrališta u Ližnjanu, Lokvanj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70EF7" w14:textId="77777777" w:rsidR="00921396" w:rsidRDefault="00921396" w:rsidP="002C3818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151.000,00</w:t>
            </w:r>
          </w:p>
        </w:tc>
      </w:tr>
      <w:tr w:rsidR="00921396" w14:paraId="72B91BFB" w14:textId="77777777" w:rsidTr="00921396">
        <w:trPr>
          <w:trHeight w:val="223"/>
          <w:jc w:val="center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170EB" w14:textId="77777777" w:rsidR="00921396" w:rsidRDefault="00921396" w:rsidP="002C38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5B513" w14:textId="77777777" w:rsidR="00921396" w:rsidRDefault="00921396" w:rsidP="002C38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Projektna dokumentacija i uređenje parkinga – placa Šišan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05B3D" w14:textId="77777777" w:rsidR="00921396" w:rsidRDefault="00921396" w:rsidP="002C3818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21.000,00</w:t>
            </w:r>
          </w:p>
        </w:tc>
      </w:tr>
      <w:tr w:rsidR="00921396" w14:paraId="67D80147" w14:textId="77777777" w:rsidTr="00921396">
        <w:trPr>
          <w:trHeight w:val="432"/>
          <w:jc w:val="center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370CF" w14:textId="77777777" w:rsidR="00921396" w:rsidRDefault="00921396" w:rsidP="002C38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B7C28" w14:textId="77777777" w:rsidR="00921396" w:rsidRDefault="00921396" w:rsidP="002C38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Projektna dokumentacija za priključke struje i vode MF igralište Jadreški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6E4E4" w14:textId="77777777" w:rsidR="00921396" w:rsidRDefault="00921396" w:rsidP="002C3818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2.700,00</w:t>
            </w:r>
          </w:p>
        </w:tc>
      </w:tr>
      <w:tr w:rsidR="00921396" w14:paraId="3E6D4981" w14:textId="77777777" w:rsidTr="00921396">
        <w:trPr>
          <w:trHeight w:val="446"/>
          <w:jc w:val="center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5E3C5" w14:textId="77777777" w:rsidR="00921396" w:rsidRPr="00900344" w:rsidRDefault="00921396" w:rsidP="002C3818">
            <w:pPr>
              <w:jc w:val="center"/>
              <w:rPr>
                <w:rFonts w:ascii="Times New Roman" w:hAnsi="Times New Roman" w:cs="Times New Roman"/>
              </w:rPr>
            </w:pPr>
            <w:r w:rsidRPr="00900344">
              <w:rPr>
                <w:rFonts w:ascii="Times New Roman" w:hAnsi="Times New Roman" w:cs="Times New Roman"/>
                <w:color w:val="000000" w:themeColor="text1"/>
              </w:rPr>
              <w:t>10.</w:t>
            </w:r>
          </w:p>
        </w:tc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FFABF" w14:textId="77777777" w:rsidR="00921396" w:rsidRDefault="00921396" w:rsidP="002C38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Nabava opreme i dodatno uređenje nogometnih igrališta na području Općine Ližnjan-Lisignano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346BC" w14:textId="77777777" w:rsidR="00921396" w:rsidRDefault="00921396" w:rsidP="002C3818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85.000,00</w:t>
            </w:r>
          </w:p>
        </w:tc>
      </w:tr>
      <w:tr w:rsidR="00921396" w14:paraId="2BE0D80D" w14:textId="77777777" w:rsidTr="00921396">
        <w:trPr>
          <w:trHeight w:val="209"/>
          <w:jc w:val="center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99DFA" w14:textId="77777777" w:rsidR="00921396" w:rsidRDefault="00921396" w:rsidP="002C38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E4307" w14:textId="77777777" w:rsidR="00921396" w:rsidRDefault="00921396" w:rsidP="002C38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Nabava kanti za smeće uz obalne pojaseve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E6120" w14:textId="77777777" w:rsidR="00921396" w:rsidRDefault="00921396" w:rsidP="002C381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5.900,00</w:t>
            </w:r>
          </w:p>
        </w:tc>
      </w:tr>
      <w:tr w:rsidR="00921396" w14:paraId="071BE24E" w14:textId="77777777" w:rsidTr="00921396">
        <w:trPr>
          <w:trHeight w:val="446"/>
          <w:jc w:val="center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D32E0" w14:textId="77777777" w:rsidR="00921396" w:rsidRDefault="00921396" w:rsidP="002C38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5B882" w14:textId="77777777" w:rsidR="00921396" w:rsidRDefault="00921396" w:rsidP="002C38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Izrada projektne dokumentacije i uređenje odmorišta Funtana Ližnjan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413E4" w14:textId="77777777" w:rsidR="00921396" w:rsidRDefault="00921396" w:rsidP="002C381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120.000,00</w:t>
            </w:r>
          </w:p>
        </w:tc>
      </w:tr>
      <w:tr w:rsidR="00921396" w14:paraId="4048592E" w14:textId="77777777" w:rsidTr="00921396">
        <w:trPr>
          <w:trHeight w:val="446"/>
          <w:jc w:val="center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580F5" w14:textId="77777777" w:rsidR="00921396" w:rsidRDefault="00921396" w:rsidP="002C38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120CD" w14:textId="77777777" w:rsidR="00921396" w:rsidRDefault="00921396" w:rsidP="002C38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Izrada projektne dokumentacije i uređenje parkinga do bivše „Fabrike od pomedori“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44497" w14:textId="77777777" w:rsidR="00921396" w:rsidRDefault="00921396" w:rsidP="002C381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10.000,00</w:t>
            </w:r>
          </w:p>
        </w:tc>
      </w:tr>
      <w:tr w:rsidR="00921396" w14:paraId="3A21AEA5" w14:textId="77777777" w:rsidTr="00921396">
        <w:trPr>
          <w:trHeight w:val="209"/>
          <w:jc w:val="center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20B29" w14:textId="77777777" w:rsidR="00921396" w:rsidRDefault="00921396" w:rsidP="002C38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2E861" w14:textId="77777777" w:rsidR="00921396" w:rsidRDefault="00921396" w:rsidP="002C38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Uređenje prometne regulacije Munat Ližnjan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9ABD3" w14:textId="77777777" w:rsidR="00921396" w:rsidRDefault="00921396" w:rsidP="002C381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152.000,00</w:t>
            </w:r>
          </w:p>
        </w:tc>
      </w:tr>
      <w:tr w:rsidR="00921396" w14:paraId="1898A396" w14:textId="77777777" w:rsidTr="00921396">
        <w:trPr>
          <w:trHeight w:val="223"/>
          <w:jc w:val="center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5C67C" w14:textId="77777777" w:rsidR="00921396" w:rsidRDefault="00921396" w:rsidP="002C38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C5504" w14:textId="77777777" w:rsidR="00921396" w:rsidRDefault="00921396" w:rsidP="002C38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Uređenje i dohrana plaža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66FB6" w14:textId="77777777" w:rsidR="00921396" w:rsidRDefault="00921396" w:rsidP="002C381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20.000,00</w:t>
            </w:r>
          </w:p>
        </w:tc>
      </w:tr>
      <w:tr w:rsidR="00921396" w14:paraId="29ECBA32" w14:textId="77777777" w:rsidTr="00921396">
        <w:trPr>
          <w:trHeight w:val="223"/>
          <w:jc w:val="center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87EBF" w14:textId="77777777" w:rsidR="00921396" w:rsidRPr="00900344" w:rsidRDefault="00921396" w:rsidP="002C3818">
            <w:pPr>
              <w:jc w:val="center"/>
              <w:rPr>
                <w:rFonts w:ascii="Times New Roman" w:hAnsi="Times New Roman" w:cs="Times New Roman"/>
              </w:rPr>
            </w:pPr>
            <w:r w:rsidRPr="00900344">
              <w:rPr>
                <w:rFonts w:ascii="Times New Roman" w:hAnsi="Times New Roman" w:cs="Times New Roman"/>
                <w:color w:val="000000" w:themeColor="text1"/>
              </w:rPr>
              <w:t xml:space="preserve">16. </w:t>
            </w:r>
          </w:p>
        </w:tc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32347" w14:textId="77777777" w:rsidR="00921396" w:rsidRDefault="00921396" w:rsidP="002C38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Uređenje pješačkog prijelaza Šišan-Montiron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D35FC" w14:textId="77777777" w:rsidR="00921396" w:rsidRDefault="00921396" w:rsidP="002C381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23.500,00</w:t>
            </w:r>
          </w:p>
        </w:tc>
      </w:tr>
      <w:tr w:rsidR="00921396" w14:paraId="6C9F1B1C" w14:textId="77777777" w:rsidTr="00921396">
        <w:trPr>
          <w:trHeight w:val="209"/>
          <w:jc w:val="center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FEC19" w14:textId="77777777" w:rsidR="00921396" w:rsidRDefault="00921396" w:rsidP="002C38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7669" w14:textId="77777777" w:rsidR="00921396" w:rsidRDefault="00921396" w:rsidP="002C38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Nabava, ugradnja autobusnih stajališta i postavljanje folija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99BF" w14:textId="77777777" w:rsidR="00921396" w:rsidRDefault="00921396" w:rsidP="002C381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35.000,00</w:t>
            </w:r>
          </w:p>
        </w:tc>
      </w:tr>
      <w:tr w:rsidR="00921396" w14:paraId="06CBAF9D" w14:textId="77777777" w:rsidTr="00921396">
        <w:trPr>
          <w:trHeight w:val="223"/>
          <w:jc w:val="center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0293" w14:textId="77777777" w:rsidR="00921396" w:rsidRDefault="00921396" w:rsidP="002C38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F8F8D" w14:textId="77777777" w:rsidR="00921396" w:rsidRDefault="00921396" w:rsidP="002C38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Elaborat prometovanja i stajališta turističkog vlakića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2FF5F" w14:textId="77777777" w:rsidR="00921396" w:rsidRDefault="00921396" w:rsidP="002C381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5.000,00</w:t>
            </w:r>
          </w:p>
        </w:tc>
      </w:tr>
      <w:tr w:rsidR="00921396" w14:paraId="0ECC7935" w14:textId="77777777" w:rsidTr="00921396">
        <w:trPr>
          <w:trHeight w:val="223"/>
          <w:jc w:val="center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CD42E" w14:textId="77777777" w:rsidR="00921396" w:rsidRDefault="00921396" w:rsidP="002C38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4C0C1" w14:textId="77777777" w:rsidR="00921396" w:rsidRDefault="00921396" w:rsidP="002C38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Nabava i ugradnja oglasnih ploča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36FFF" w14:textId="77777777" w:rsidR="00921396" w:rsidRDefault="00921396" w:rsidP="002C381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7.000,00</w:t>
            </w:r>
          </w:p>
        </w:tc>
      </w:tr>
      <w:tr w:rsidR="00921396" w14:paraId="12F7E484" w14:textId="77777777" w:rsidTr="00921396">
        <w:trPr>
          <w:trHeight w:val="432"/>
          <w:jc w:val="center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2AB90" w14:textId="77777777" w:rsidR="00921396" w:rsidRPr="00900344" w:rsidRDefault="00921396" w:rsidP="002C3818">
            <w:pPr>
              <w:jc w:val="center"/>
              <w:rPr>
                <w:rFonts w:ascii="Times New Roman" w:hAnsi="Times New Roman" w:cs="Times New Roman"/>
              </w:rPr>
            </w:pPr>
            <w:r w:rsidRPr="00900344">
              <w:rPr>
                <w:rFonts w:ascii="Times New Roman" w:hAnsi="Times New Roman" w:cs="Times New Roman"/>
                <w:color w:val="000000" w:themeColor="text1"/>
              </w:rPr>
              <w:lastRenderedPageBreak/>
              <w:t>20.</w:t>
            </w:r>
          </w:p>
        </w:tc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C8DD3" w14:textId="77777777" w:rsidR="00921396" w:rsidRDefault="00921396" w:rsidP="002C38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Usluge izrade projektne dokumentacije i izgradnja pristupa moru nepokretnim i slabo pokretnim osobama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9C1AD" w14:textId="77777777" w:rsidR="00921396" w:rsidRDefault="00921396" w:rsidP="002C381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50.000,00</w:t>
            </w:r>
          </w:p>
        </w:tc>
      </w:tr>
      <w:tr w:rsidR="00921396" w14:paraId="703A4271" w14:textId="77777777" w:rsidTr="00921396">
        <w:trPr>
          <w:trHeight w:val="446"/>
          <w:jc w:val="center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64730" w14:textId="77777777" w:rsidR="00921396" w:rsidRDefault="00921396" w:rsidP="002C38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5CEDC" w14:textId="77777777" w:rsidR="00921396" w:rsidRDefault="00921396" w:rsidP="002C38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Uređenje stare pješačke staze „Rimske staze“ od Brajdica do Crkve Majke božje od Kuj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DA044" w14:textId="77777777" w:rsidR="00921396" w:rsidRDefault="00921396" w:rsidP="002C381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30.000,00</w:t>
            </w:r>
          </w:p>
        </w:tc>
      </w:tr>
      <w:tr w:rsidR="00921396" w14:paraId="7D1A602E" w14:textId="77777777" w:rsidTr="00921396">
        <w:trPr>
          <w:trHeight w:val="432"/>
          <w:jc w:val="center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3DF11" w14:textId="77777777" w:rsidR="00921396" w:rsidRDefault="00921396" w:rsidP="002C38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145F3" w14:textId="77777777" w:rsidR="00921396" w:rsidRDefault="00921396" w:rsidP="002C38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Uređenje parkinga na Salbuniću (izgradnja parkinga, sanacija dijela prometnice i hortikulturno uređenje)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54CA7" w14:textId="77777777" w:rsidR="00921396" w:rsidRDefault="00921396" w:rsidP="002C381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290.900,00</w:t>
            </w:r>
          </w:p>
        </w:tc>
      </w:tr>
      <w:tr w:rsidR="00921396" w14:paraId="22D12139" w14:textId="77777777" w:rsidTr="00921396">
        <w:trPr>
          <w:trHeight w:val="446"/>
          <w:jc w:val="center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8C9C8" w14:textId="77777777" w:rsidR="00921396" w:rsidRDefault="00921396" w:rsidP="002C3818">
            <w:pPr>
              <w:jc w:val="center"/>
              <w:rPr>
                <w:rFonts w:ascii="Times New Roman" w:hAnsi="Times New Roman" w:cs="Times New Roman"/>
              </w:rPr>
            </w:pPr>
            <w:r w:rsidRPr="00900344">
              <w:rPr>
                <w:rFonts w:ascii="Times New Roman" w:hAnsi="Times New Roman" w:cs="Times New Roman"/>
                <w:color w:val="000000" w:themeColor="text1"/>
              </w:rPr>
              <w:t>23.</w:t>
            </w:r>
          </w:p>
        </w:tc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1EE46" w14:textId="77777777" w:rsidR="00921396" w:rsidRDefault="00921396" w:rsidP="002C38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Projektna dokumentacija izgradnje dodatnog igrališta i zone rekreacije Koršovica-Jadreški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ECD91" w14:textId="77777777" w:rsidR="00921396" w:rsidRDefault="00921396" w:rsidP="002C381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10.000,00</w:t>
            </w:r>
          </w:p>
        </w:tc>
      </w:tr>
      <w:tr w:rsidR="00921396" w14:paraId="4B2DB595" w14:textId="77777777" w:rsidTr="00921396">
        <w:trPr>
          <w:trHeight w:val="432"/>
          <w:jc w:val="center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4509D" w14:textId="77777777" w:rsidR="00921396" w:rsidRPr="00437731" w:rsidRDefault="00921396" w:rsidP="002C38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0344">
              <w:rPr>
                <w:rFonts w:ascii="Times New Roman" w:hAnsi="Times New Roman" w:cs="Times New Roman"/>
                <w:color w:val="000000" w:themeColor="text1"/>
              </w:rPr>
              <w:t>24</w:t>
            </w:r>
            <w:r w:rsidRPr="0090034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.</w:t>
            </w:r>
          </w:p>
        </w:tc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566C1" w14:textId="77777777" w:rsidR="00921396" w:rsidRDefault="00921396" w:rsidP="002C38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Projektna dokumentacija glavnog projekta izgradnje šetnice i obale Salbunić-konobica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40482" w14:textId="77777777" w:rsidR="00921396" w:rsidRDefault="00921396" w:rsidP="002C381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10.000,00</w:t>
            </w:r>
          </w:p>
        </w:tc>
      </w:tr>
      <w:tr w:rsidR="00921396" w14:paraId="3EA8FC37" w14:textId="77777777" w:rsidTr="00921396">
        <w:trPr>
          <w:trHeight w:val="66"/>
          <w:jc w:val="center"/>
        </w:trPr>
        <w:tc>
          <w:tcPr>
            <w:tcW w:w="1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C0479" w14:textId="77777777" w:rsidR="00921396" w:rsidRDefault="00921396" w:rsidP="002C38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UKUPNO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46CA7" w14:textId="77777777" w:rsidR="00921396" w:rsidRDefault="00921396" w:rsidP="002C38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=SUM(ABOVE)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t>2.742.350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</w:tbl>
    <w:p w14:paraId="3DF2A3D3" w14:textId="77777777" w:rsidR="00921396" w:rsidRPr="0093443C" w:rsidRDefault="00921396" w:rsidP="0066534A">
      <w:pPr>
        <w:spacing w:after="120" w:line="360" w:lineRule="auto"/>
        <w:rPr>
          <w:b/>
          <w:bCs/>
          <w:sz w:val="22"/>
          <w:szCs w:val="22"/>
        </w:rPr>
      </w:pPr>
    </w:p>
    <w:p w14:paraId="16AE8C0E" w14:textId="77777777" w:rsidR="00EF70AE" w:rsidRDefault="00EF70AE" w:rsidP="00DD171E">
      <w:pPr>
        <w:rPr>
          <w:sz w:val="22"/>
          <w:szCs w:val="22"/>
        </w:rPr>
      </w:pPr>
    </w:p>
    <w:p w14:paraId="4673DCF8" w14:textId="77777777" w:rsidR="00EF70AE" w:rsidRDefault="00EF70AE" w:rsidP="00DD171E">
      <w:pPr>
        <w:rPr>
          <w:sz w:val="22"/>
          <w:szCs w:val="22"/>
        </w:rPr>
      </w:pPr>
    </w:p>
    <w:tbl>
      <w:tblPr>
        <w:tblStyle w:val="34"/>
        <w:tblW w:w="4870" w:type="pct"/>
        <w:jc w:val="center"/>
        <w:tblInd w:w="0" w:type="dxa"/>
        <w:tblLook w:val="0000" w:firstRow="0" w:lastRow="0" w:firstColumn="0" w:lastColumn="0" w:noHBand="0" w:noVBand="0"/>
      </w:tblPr>
      <w:tblGrid>
        <w:gridCol w:w="4095"/>
        <w:gridCol w:w="9702"/>
      </w:tblGrid>
      <w:tr w:rsidR="00EF70AE" w:rsidRPr="00936D1D" w14:paraId="2FDB5E48" w14:textId="77777777" w:rsidTr="00EF70AE">
        <w:trPr>
          <w:trHeight w:val="299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13F03" w14:textId="77777777" w:rsidR="00EF70AE" w:rsidRPr="00936D1D" w:rsidRDefault="00EF70AE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Program 0520  i 0540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B0213" w14:textId="77777777" w:rsidR="00EF70AE" w:rsidRPr="00936D1D" w:rsidRDefault="00EF70AE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Izgradnja groblja i Izgradnja javne rasvjete  </w:t>
            </w:r>
          </w:p>
        </w:tc>
      </w:tr>
      <w:tr w:rsidR="00EF70AE" w:rsidRPr="00936D1D" w14:paraId="3E7C542D" w14:textId="77777777" w:rsidTr="00EF70AE">
        <w:trPr>
          <w:trHeight w:val="299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CBFA9" w14:textId="77777777" w:rsidR="00EF70AE" w:rsidRPr="00936D1D" w:rsidRDefault="00EF70AE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Opis  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15F28" w14:textId="77777777" w:rsidR="00EF70AE" w:rsidRPr="00936D1D" w:rsidRDefault="00EF70AE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Unutar ovog programa  planirani su rashodi koji su definirani Programom građenja komunalne infrastrukture za 2025. godinu, u dijelu koji se odnosi na izgradnju i opremanje groblja, te izgradnju javne rasvjete. </w:t>
            </w:r>
          </w:p>
        </w:tc>
      </w:tr>
      <w:tr w:rsidR="00EF70AE" w:rsidRPr="00936D1D" w14:paraId="3CAC28FE" w14:textId="77777777" w:rsidTr="00EF70AE">
        <w:trPr>
          <w:trHeight w:val="299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62999" w14:textId="77777777" w:rsidR="00EF70AE" w:rsidRPr="00936D1D" w:rsidRDefault="00EF70AE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Pokazatelj uspješnosti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6B7F5" w14:textId="77777777" w:rsidR="00EF70AE" w:rsidRPr="00936D1D" w:rsidRDefault="00EF70AE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Građenjem komunalne infrastrukture poboljšava se komunalna opremljenost naselja čime se stvaraju preduvjeti za daljnju izgradnju i razvoj na tim područjima.</w:t>
            </w:r>
          </w:p>
        </w:tc>
      </w:tr>
      <w:tr w:rsidR="00EF70AE" w:rsidRPr="00936D1D" w14:paraId="54C815B2" w14:textId="77777777" w:rsidTr="00EF70AE">
        <w:trPr>
          <w:trHeight w:val="299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D5CD5" w14:textId="77777777" w:rsidR="00EF70AE" w:rsidRPr="00936D1D" w:rsidRDefault="00EF70AE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Izvor financiranja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F38F0" w14:textId="77777777" w:rsidR="00EF70AE" w:rsidRPr="00936D1D" w:rsidRDefault="00EF70AE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Namjenski prihodi (komunalni doprinos uključivo preneseni višak), prihodi od prodaje dug.imovine, opći prihodi i primici </w:t>
            </w:r>
          </w:p>
        </w:tc>
      </w:tr>
      <w:tr w:rsidR="00EF70AE" w:rsidRPr="00936D1D" w14:paraId="7E869135" w14:textId="77777777" w:rsidTr="00EF70AE">
        <w:trPr>
          <w:trHeight w:val="299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52495" w14:textId="77777777" w:rsidR="00EF70AE" w:rsidRPr="00936D1D" w:rsidRDefault="00EF70AE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Jedinica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93694" w14:textId="77777777" w:rsidR="00EF70AE" w:rsidRPr="00936D1D" w:rsidRDefault="00EF70AE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Izvještaj o izvršenju programa gradnje daje zakonske podatke o realizaciji pojedinačnih stavki programa.</w:t>
            </w:r>
          </w:p>
          <w:p w14:paraId="2FFFAC6D" w14:textId="77777777" w:rsidR="00EF70AE" w:rsidRPr="00936D1D" w:rsidRDefault="00EF70AE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sz w:val="22"/>
                <w:szCs w:val="22"/>
              </w:rPr>
              <w:t>Izvršenje 2023.g.: Izgradnja groblja 9,92% / izgradnja javne rasvjeta 48,31 %</w:t>
            </w:r>
          </w:p>
        </w:tc>
      </w:tr>
      <w:tr w:rsidR="00EF70AE" w:rsidRPr="00936D1D" w14:paraId="0FB86DD3" w14:textId="77777777" w:rsidTr="00EF70AE">
        <w:trPr>
          <w:trHeight w:val="299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DA6A0" w14:textId="77777777" w:rsidR="00EF70AE" w:rsidRPr="00936D1D" w:rsidRDefault="00EF70AE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Ciljana vrijednost 2025., 2026., 2027.g. 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E1214" w14:textId="77777777" w:rsidR="00EF70AE" w:rsidRPr="00936D1D" w:rsidRDefault="00EF70AE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100%</w:t>
            </w:r>
          </w:p>
        </w:tc>
      </w:tr>
    </w:tbl>
    <w:p w14:paraId="1A4D3287" w14:textId="77777777" w:rsidR="00EF70AE" w:rsidRDefault="00EF70AE" w:rsidP="00DD171E">
      <w:pPr>
        <w:rPr>
          <w:sz w:val="22"/>
          <w:szCs w:val="22"/>
        </w:rPr>
      </w:pPr>
    </w:p>
    <w:p w14:paraId="3CA7683A" w14:textId="61C694F4" w:rsidR="00DD171E" w:rsidRPr="0093443C" w:rsidRDefault="00DD171E" w:rsidP="00DD171E">
      <w:pPr>
        <w:rPr>
          <w:b/>
          <w:bCs/>
          <w:sz w:val="22"/>
          <w:szCs w:val="22"/>
        </w:rPr>
      </w:pPr>
      <w:r w:rsidRPr="0093443C">
        <w:rPr>
          <w:sz w:val="22"/>
          <w:szCs w:val="22"/>
        </w:rPr>
        <w:t xml:space="preserve">  </w:t>
      </w:r>
      <w:r w:rsidRPr="0093443C">
        <w:rPr>
          <w:b/>
          <w:bCs/>
          <w:sz w:val="22"/>
          <w:szCs w:val="22"/>
        </w:rPr>
        <w:t>Planirane su sljedeće stavke programa gradnje  groblja i javne rasvjete</w:t>
      </w:r>
    </w:p>
    <w:tbl>
      <w:tblPr>
        <w:tblStyle w:val="Reetkatablice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298"/>
        <w:gridCol w:w="9997"/>
        <w:gridCol w:w="2657"/>
      </w:tblGrid>
      <w:tr w:rsidR="00921396" w:rsidRPr="0093443C" w14:paraId="195F93ED" w14:textId="77777777" w:rsidTr="00921396">
        <w:trPr>
          <w:trHeight w:val="442"/>
          <w:jc w:val="center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65395" w14:textId="63BA5ADC" w:rsidR="00921396" w:rsidRPr="0093443C" w:rsidRDefault="00921396" w:rsidP="009213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9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16526" w14:textId="550CA2A9" w:rsidR="00921396" w:rsidRPr="0093443C" w:rsidRDefault="00921396" w:rsidP="009213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263E8" w14:textId="19E568F5" w:rsidR="00921396" w:rsidRPr="0093443C" w:rsidRDefault="00921396" w:rsidP="009213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 xml:space="preserve">Iznos </w:t>
            </w:r>
          </w:p>
        </w:tc>
      </w:tr>
      <w:tr w:rsidR="00921396" w:rsidRPr="0093443C" w14:paraId="7DAF271A" w14:textId="77777777" w:rsidTr="00921396">
        <w:trPr>
          <w:trHeight w:val="416"/>
          <w:jc w:val="center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A9A02" w14:textId="1CD22911" w:rsidR="00921396" w:rsidRPr="0093443C" w:rsidRDefault="00921396" w:rsidP="009213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538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2E6F6" w14:textId="12D27209" w:rsidR="00921396" w:rsidRPr="0093443C" w:rsidRDefault="00921396" w:rsidP="009213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E5380">
              <w:rPr>
                <w:rFonts w:ascii="Times New Roman" w:hAnsi="Times New Roman" w:cs="Times New Roman"/>
              </w:rPr>
              <w:t>Uređenje i dodatna ulaganja na svim grobljima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359F7" w14:textId="36CDA1F1" w:rsidR="00921396" w:rsidRPr="0093443C" w:rsidRDefault="00921396" w:rsidP="00921396">
            <w:pPr>
              <w:ind w:right="19"/>
              <w:jc w:val="righ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5E5380">
              <w:rPr>
                <w:rFonts w:ascii="Times New Roman" w:hAnsi="Times New Roman" w:cs="Times New Roman"/>
                <w:snapToGrid w:val="0"/>
              </w:rPr>
              <w:t>75.000,00</w:t>
            </w:r>
          </w:p>
        </w:tc>
      </w:tr>
      <w:tr w:rsidR="00921396" w:rsidRPr="0093443C" w14:paraId="7D1B0853" w14:textId="77777777" w:rsidTr="00921396">
        <w:trPr>
          <w:trHeight w:val="442"/>
          <w:jc w:val="center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C107F" w14:textId="34FD07BA" w:rsidR="00921396" w:rsidRPr="0093443C" w:rsidRDefault="00921396" w:rsidP="009213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72B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1C250" w14:textId="2666FF7E" w:rsidR="00921396" w:rsidRPr="0093443C" w:rsidRDefault="00921396" w:rsidP="009213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072B8">
              <w:rPr>
                <w:rFonts w:ascii="Times New Roman" w:hAnsi="Times New Roman" w:cs="Times New Roman"/>
              </w:rPr>
              <w:t>Projektna dokumentacija proširenja groblja u Šišanu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8394D" w14:textId="181F3D4E" w:rsidR="00921396" w:rsidRPr="0093443C" w:rsidRDefault="00921396" w:rsidP="00921396">
            <w:pPr>
              <w:ind w:right="19"/>
              <w:jc w:val="righ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E072B8">
              <w:rPr>
                <w:rFonts w:ascii="Times New Roman" w:hAnsi="Times New Roman" w:cs="Times New Roman"/>
                <w:snapToGrid w:val="0"/>
              </w:rPr>
              <w:t>10.000,00</w:t>
            </w:r>
          </w:p>
        </w:tc>
      </w:tr>
      <w:tr w:rsidR="00921396" w:rsidRPr="0093443C" w14:paraId="56C2FF1D" w14:textId="77777777" w:rsidTr="00921396">
        <w:trPr>
          <w:trHeight w:val="442"/>
          <w:jc w:val="center"/>
        </w:trPr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B51B0" w14:textId="152D1A88" w:rsidR="00921396" w:rsidRPr="0093443C" w:rsidRDefault="00921396" w:rsidP="0092139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99863" w14:textId="32226523" w:rsidR="00921396" w:rsidRPr="0093443C" w:rsidRDefault="00921396" w:rsidP="009213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Nabava kanti za groblja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80ACB" w14:textId="3C7562A8" w:rsidR="00921396" w:rsidRPr="0093443C" w:rsidRDefault="00921396" w:rsidP="00921396">
            <w:pPr>
              <w:ind w:right="19"/>
              <w:jc w:val="righ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napToGrid w:val="0"/>
              </w:rPr>
              <w:t>9.000,00</w:t>
            </w:r>
          </w:p>
        </w:tc>
      </w:tr>
      <w:tr w:rsidR="00921396" w:rsidRPr="0093443C" w14:paraId="41255133" w14:textId="77777777" w:rsidTr="00921396">
        <w:trPr>
          <w:trHeight w:val="301"/>
          <w:jc w:val="center"/>
        </w:trPr>
        <w:tc>
          <w:tcPr>
            <w:tcW w:w="1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1CE8F" w14:textId="5A55747A" w:rsidR="00921396" w:rsidRPr="0093443C" w:rsidRDefault="00921396" w:rsidP="009213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UKUPNO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E0151" w14:textId="2885B264" w:rsidR="00921396" w:rsidRPr="0093443C" w:rsidRDefault="00921396" w:rsidP="00921396">
            <w:pPr>
              <w:ind w:right="19"/>
              <w:jc w:val="righ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napToGrid w:val="0"/>
              </w:rPr>
              <w:t>94.000,00</w:t>
            </w:r>
          </w:p>
        </w:tc>
      </w:tr>
    </w:tbl>
    <w:p w14:paraId="6785B86D" w14:textId="677E6694" w:rsidR="00561845" w:rsidRDefault="00921396" w:rsidP="0066534A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</w:p>
    <w:tbl>
      <w:tblPr>
        <w:tblStyle w:val="Reetkatablice"/>
        <w:tblW w:w="4916" w:type="pct"/>
        <w:jc w:val="center"/>
        <w:tblLook w:val="04A0" w:firstRow="1" w:lastRow="0" w:firstColumn="1" w:lastColumn="0" w:noHBand="0" w:noVBand="1"/>
      </w:tblPr>
      <w:tblGrid>
        <w:gridCol w:w="1563"/>
        <w:gridCol w:w="9768"/>
        <w:gridCol w:w="2596"/>
      </w:tblGrid>
      <w:tr w:rsidR="00921396" w:rsidRPr="00936D1D" w14:paraId="7AE69788" w14:textId="77777777" w:rsidTr="00921396">
        <w:trPr>
          <w:trHeight w:val="322"/>
          <w:jc w:val="center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5A1DC" w14:textId="77777777" w:rsidR="00921396" w:rsidRPr="00936D1D" w:rsidRDefault="00921396" w:rsidP="002C381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sz w:val="22"/>
                <w:szCs w:val="22"/>
              </w:rPr>
              <w:t>R.B.</w:t>
            </w:r>
          </w:p>
        </w:tc>
        <w:tc>
          <w:tcPr>
            <w:tcW w:w="3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F40AD" w14:textId="77777777" w:rsidR="00921396" w:rsidRPr="00936D1D" w:rsidRDefault="00921396" w:rsidP="002C381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sz w:val="22"/>
                <w:szCs w:val="22"/>
              </w:rPr>
              <w:t>Naziv građevine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0F8D3" w14:textId="77777777" w:rsidR="00921396" w:rsidRPr="00936D1D" w:rsidRDefault="00921396" w:rsidP="002C381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sz w:val="22"/>
                <w:szCs w:val="22"/>
              </w:rPr>
              <w:t xml:space="preserve">Iznos </w:t>
            </w:r>
          </w:p>
        </w:tc>
      </w:tr>
      <w:tr w:rsidR="00921396" w:rsidRPr="00936D1D" w14:paraId="4884EC1F" w14:textId="77777777" w:rsidTr="00921396">
        <w:trPr>
          <w:trHeight w:val="322"/>
          <w:jc w:val="center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03749" w14:textId="77777777" w:rsidR="00921396" w:rsidRPr="00936D1D" w:rsidRDefault="00921396" w:rsidP="002C381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5E786" w14:textId="77777777" w:rsidR="00921396" w:rsidRPr="00936D1D" w:rsidRDefault="00921396" w:rsidP="002C381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sz w:val="22"/>
                <w:szCs w:val="22"/>
              </w:rPr>
              <w:t>Izrada projektne dokumentacije, nabava i ugradnja javne rasvjete u svim naseljima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FF133" w14:textId="77777777" w:rsidR="00921396" w:rsidRPr="00936D1D" w:rsidRDefault="00921396" w:rsidP="002C3818">
            <w:pPr>
              <w:ind w:right="19"/>
              <w:jc w:val="righ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40.000,00</w:t>
            </w:r>
          </w:p>
        </w:tc>
      </w:tr>
      <w:tr w:rsidR="00921396" w:rsidRPr="00936D1D" w14:paraId="7B469791" w14:textId="77777777" w:rsidTr="00921396">
        <w:trPr>
          <w:trHeight w:val="322"/>
          <w:jc w:val="center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33CC0" w14:textId="77777777" w:rsidR="00921396" w:rsidRPr="00936D1D" w:rsidRDefault="00921396" w:rsidP="002C381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</w:t>
            </w:r>
          </w:p>
        </w:tc>
        <w:tc>
          <w:tcPr>
            <w:tcW w:w="3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E6346" w14:textId="77777777" w:rsidR="00921396" w:rsidRPr="00936D1D" w:rsidRDefault="00921396" w:rsidP="002C381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sz w:val="22"/>
                <w:szCs w:val="22"/>
              </w:rPr>
              <w:t>Nabava i montaža solarne rasvjete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33FE3" w14:textId="77777777" w:rsidR="00921396" w:rsidRPr="00936D1D" w:rsidRDefault="00921396" w:rsidP="002C3818">
            <w:pPr>
              <w:ind w:right="19"/>
              <w:jc w:val="righ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35.000,00</w:t>
            </w:r>
          </w:p>
        </w:tc>
      </w:tr>
      <w:tr w:rsidR="00921396" w:rsidRPr="00936D1D" w14:paraId="5FF052BC" w14:textId="77777777" w:rsidTr="00921396">
        <w:trPr>
          <w:trHeight w:val="322"/>
          <w:jc w:val="center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1870A" w14:textId="77777777" w:rsidR="00921396" w:rsidRPr="00936D1D" w:rsidRDefault="00921396" w:rsidP="002C381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8418" w14:textId="77777777" w:rsidR="00921396" w:rsidRPr="00936D1D" w:rsidRDefault="00921396" w:rsidP="002C381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sz w:val="22"/>
                <w:szCs w:val="22"/>
              </w:rPr>
              <w:t>Nabava dekorativne rasvjete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6510D" w14:textId="77777777" w:rsidR="00921396" w:rsidRPr="00936D1D" w:rsidRDefault="00921396" w:rsidP="002C3818">
            <w:pPr>
              <w:ind w:right="19"/>
              <w:jc w:val="righ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10.000,00</w:t>
            </w:r>
          </w:p>
        </w:tc>
      </w:tr>
      <w:tr w:rsidR="00921396" w:rsidRPr="00936D1D" w14:paraId="47B6E93F" w14:textId="77777777" w:rsidTr="00921396">
        <w:trPr>
          <w:trHeight w:val="322"/>
          <w:jc w:val="center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2EF88" w14:textId="77777777" w:rsidR="00921396" w:rsidRPr="00936D1D" w:rsidRDefault="00921396" w:rsidP="002C381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3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C0A34" w14:textId="77777777" w:rsidR="00921396" w:rsidRPr="00936D1D" w:rsidRDefault="00921396" w:rsidP="002C381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sz w:val="22"/>
                <w:szCs w:val="22"/>
              </w:rPr>
              <w:t>Dokumentacija i izgradnja javne rasvjete u Muntiću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01F8A" w14:textId="77777777" w:rsidR="00921396" w:rsidRPr="00936D1D" w:rsidRDefault="00921396" w:rsidP="002C3818">
            <w:pPr>
              <w:ind w:right="19"/>
              <w:jc w:val="righ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60.000,00</w:t>
            </w:r>
          </w:p>
        </w:tc>
      </w:tr>
      <w:tr w:rsidR="00921396" w:rsidRPr="00936D1D" w14:paraId="756C48D0" w14:textId="77777777" w:rsidTr="00921396">
        <w:trPr>
          <w:trHeight w:val="322"/>
          <w:jc w:val="center"/>
        </w:trPr>
        <w:tc>
          <w:tcPr>
            <w:tcW w:w="40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EE6E2" w14:textId="77777777" w:rsidR="00921396" w:rsidRPr="00936D1D" w:rsidRDefault="00921396" w:rsidP="002C381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sz w:val="22"/>
                <w:szCs w:val="22"/>
              </w:rPr>
              <w:t>UKUPNO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C5380" w14:textId="77777777" w:rsidR="00921396" w:rsidRPr="00936D1D" w:rsidRDefault="00921396" w:rsidP="002C3818">
            <w:pPr>
              <w:ind w:right="19"/>
              <w:jc w:val="right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936D1D">
              <w:rPr>
                <w:snapToGrid w:val="0"/>
                <w:sz w:val="22"/>
                <w:szCs w:val="22"/>
              </w:rPr>
              <w:fldChar w:fldCharType="begin"/>
            </w:r>
            <w:r w:rsidRPr="00936D1D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instrText xml:space="preserve"> =SUM(ABOVE) </w:instrText>
            </w:r>
            <w:r w:rsidRPr="00936D1D">
              <w:rPr>
                <w:snapToGrid w:val="0"/>
                <w:sz w:val="22"/>
                <w:szCs w:val="22"/>
              </w:rPr>
              <w:fldChar w:fldCharType="separate"/>
            </w:r>
            <w:r w:rsidRPr="00936D1D">
              <w:rPr>
                <w:rFonts w:ascii="Times New Roman" w:hAnsi="Times New Roman" w:cs="Times New Roman"/>
                <w:noProof/>
                <w:snapToGrid w:val="0"/>
                <w:sz w:val="22"/>
                <w:szCs w:val="22"/>
              </w:rPr>
              <w:t>145.000</w:t>
            </w:r>
            <w:r w:rsidRPr="00936D1D">
              <w:rPr>
                <w:snapToGrid w:val="0"/>
                <w:sz w:val="22"/>
                <w:szCs w:val="22"/>
              </w:rPr>
              <w:fldChar w:fldCharType="end"/>
            </w:r>
            <w:r w:rsidRPr="00936D1D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,00</w:t>
            </w:r>
          </w:p>
        </w:tc>
      </w:tr>
    </w:tbl>
    <w:p w14:paraId="5D983661" w14:textId="77777777" w:rsidR="00921396" w:rsidRDefault="00921396" w:rsidP="0066534A">
      <w:pPr>
        <w:spacing w:after="120" w:line="360" w:lineRule="auto"/>
        <w:rPr>
          <w:sz w:val="22"/>
          <w:szCs w:val="22"/>
        </w:rPr>
      </w:pPr>
    </w:p>
    <w:tbl>
      <w:tblPr>
        <w:tblStyle w:val="34"/>
        <w:tblW w:w="4957" w:type="pct"/>
        <w:jc w:val="center"/>
        <w:tblInd w:w="0" w:type="dxa"/>
        <w:tblLook w:val="0000" w:firstRow="0" w:lastRow="0" w:firstColumn="0" w:lastColumn="0" w:noHBand="0" w:noVBand="0"/>
      </w:tblPr>
      <w:tblGrid>
        <w:gridCol w:w="4168"/>
        <w:gridCol w:w="9875"/>
      </w:tblGrid>
      <w:tr w:rsidR="00EF70AE" w:rsidRPr="00936D1D" w14:paraId="275B8F90" w14:textId="77777777" w:rsidTr="00EF70AE">
        <w:trPr>
          <w:trHeight w:val="557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29D50" w14:textId="77777777" w:rsidR="00EF70AE" w:rsidRPr="00936D1D" w:rsidRDefault="00EF70AE" w:rsidP="00EF7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Program 0560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9CF1F" w14:textId="77777777" w:rsidR="00EF70AE" w:rsidRPr="00936D1D" w:rsidRDefault="00EF70AE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Građenje druge komunalne infrastrukture  </w:t>
            </w:r>
          </w:p>
        </w:tc>
      </w:tr>
      <w:tr w:rsidR="00EF70AE" w:rsidRPr="00936D1D" w14:paraId="777556D0" w14:textId="77777777" w:rsidTr="00EF70AE">
        <w:trPr>
          <w:trHeight w:val="557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F3CBC" w14:textId="77777777" w:rsidR="00EF70AE" w:rsidRPr="00936D1D" w:rsidRDefault="00EF70AE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Opis  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9E5B1" w14:textId="77777777" w:rsidR="00EF70AE" w:rsidRPr="00936D1D" w:rsidRDefault="00EF70AE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Unutar ovog programa  planirani su rashodi koji su definirani Programom građenja komunalne infrastrukture za 2025. godinu, u dijelu koji se odnosi na izgradnju i opremanje druge komunalne infrastrukture koja se nalazi na području općine a čija je gradnja i upravljanje  povjerena trgovačkim društvima i ustanovama u skladu sa posebnim propisima. Obuhvaća Kapitalni projekt K560150 Komunalne vodne građevine – fekalna odvodnja i vodovodna mreža, te kapitalni projekt K560150 komunalna lučica</w:t>
            </w:r>
          </w:p>
          <w:p w14:paraId="511D98A2" w14:textId="77777777" w:rsidR="00EF70AE" w:rsidRPr="00936D1D" w:rsidRDefault="00EF70AE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Projekt K560160 predviđa kapitalne pomoći  trgovačkom društvu  Albanež d.o.o.,  odnosno pravnom sljedniku,  za  projektiranje i gradnju  fekalne odvodnje i izgradnju vodovodne mreže, za navedene iznose sklopiti će se ugovori o namjenskom utrošku sukladno odgovarajućim odlukama o dodjeli pomoći donesenih od strane općinskog vijeća </w:t>
            </w:r>
          </w:p>
        </w:tc>
      </w:tr>
      <w:tr w:rsidR="00EF70AE" w:rsidRPr="00936D1D" w14:paraId="6C3449EE" w14:textId="77777777" w:rsidTr="00EF70AE">
        <w:trPr>
          <w:trHeight w:val="557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07334" w14:textId="77777777" w:rsidR="00EF70AE" w:rsidRPr="00936D1D" w:rsidRDefault="00EF70AE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Pokazatelj uspješnosti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085A8" w14:textId="77777777" w:rsidR="00EF70AE" w:rsidRPr="00936D1D" w:rsidRDefault="00EF70AE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Građenjem komunalne infrastrukture poboljšava se komunalna opremljenost naselja čime se stvaraju preduvjeti za daljnju izgradnju i razvoj na tim područjima. </w:t>
            </w:r>
          </w:p>
        </w:tc>
      </w:tr>
      <w:tr w:rsidR="00EF70AE" w:rsidRPr="00936D1D" w14:paraId="5333E53D" w14:textId="77777777" w:rsidTr="00EF70AE">
        <w:trPr>
          <w:trHeight w:val="557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52FBD" w14:textId="77777777" w:rsidR="00EF70AE" w:rsidRPr="00936D1D" w:rsidRDefault="00EF70AE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Izvor financiranja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53E4D" w14:textId="77777777" w:rsidR="00EF70AE" w:rsidRPr="00936D1D" w:rsidRDefault="00EF70AE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Prihodi od prodaje nefinancijske (dugotrajne imovine),  opći prihodi i primici </w:t>
            </w:r>
          </w:p>
        </w:tc>
      </w:tr>
      <w:tr w:rsidR="00EF70AE" w:rsidRPr="00936D1D" w14:paraId="321C304C" w14:textId="77777777" w:rsidTr="00EF70AE">
        <w:trPr>
          <w:trHeight w:val="557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E4A20" w14:textId="77777777" w:rsidR="00EF70AE" w:rsidRPr="00936D1D" w:rsidRDefault="00EF70AE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Jedinica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E75DB" w14:textId="77777777" w:rsidR="00EF70AE" w:rsidRPr="00936D1D" w:rsidRDefault="00EF70AE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Projektiranje i izgradnja gravitacijskih kanala i tlačnih cjevovoda za područje naselja Ližnjan i Šišan/projektiranje i gradnja crpnih stanica za naselja Šišan i Ližnjan</w:t>
            </w:r>
          </w:p>
        </w:tc>
      </w:tr>
      <w:tr w:rsidR="00EF70AE" w:rsidRPr="00936D1D" w14:paraId="5EFC1436" w14:textId="77777777" w:rsidTr="00EF70AE">
        <w:trPr>
          <w:trHeight w:val="557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59000" w14:textId="77777777" w:rsidR="00EF70AE" w:rsidRPr="00936D1D" w:rsidRDefault="00EF70AE" w:rsidP="002C381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Polazna vrijednost 2023.g. 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23945" w14:textId="77777777" w:rsidR="00EF70AE" w:rsidRPr="00936D1D" w:rsidRDefault="00EF70AE" w:rsidP="002C3818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-----</w:t>
            </w:r>
          </w:p>
        </w:tc>
      </w:tr>
      <w:tr w:rsidR="00EF70AE" w:rsidRPr="00936D1D" w14:paraId="3F6E0055" w14:textId="77777777" w:rsidTr="00EF70AE">
        <w:trPr>
          <w:trHeight w:val="557"/>
          <w:jc w:val="center"/>
        </w:trPr>
        <w:tc>
          <w:tcPr>
            <w:tcW w:w="1484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0371C" w14:textId="77777777" w:rsidR="00EF70AE" w:rsidRPr="00936D1D" w:rsidRDefault="00EF70AE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Ciljana vrijednost 2025., 2026., 2027.g.</w:t>
            </w:r>
          </w:p>
        </w:tc>
        <w:tc>
          <w:tcPr>
            <w:tcW w:w="3516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ED855" w14:textId="77777777" w:rsidR="00EF70AE" w:rsidRPr="00936D1D" w:rsidRDefault="00EF70AE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Cca 38170 metara/ 11 crpnih stanica </w:t>
            </w:r>
          </w:p>
        </w:tc>
      </w:tr>
    </w:tbl>
    <w:p w14:paraId="2868C18F" w14:textId="77777777" w:rsidR="00EF70AE" w:rsidRDefault="00EF70AE" w:rsidP="0066534A">
      <w:pPr>
        <w:spacing w:after="120" w:line="360" w:lineRule="auto"/>
        <w:rPr>
          <w:sz w:val="22"/>
          <w:szCs w:val="22"/>
        </w:rPr>
      </w:pPr>
    </w:p>
    <w:p w14:paraId="71C9C992" w14:textId="77777777" w:rsidR="00921396" w:rsidRPr="00921396" w:rsidRDefault="00921396" w:rsidP="00921396">
      <w:pPr>
        <w:rPr>
          <w:b/>
          <w:bCs/>
          <w:sz w:val="22"/>
          <w:szCs w:val="22"/>
        </w:rPr>
      </w:pPr>
      <w:r w:rsidRPr="00921396">
        <w:rPr>
          <w:b/>
          <w:bCs/>
          <w:sz w:val="22"/>
          <w:szCs w:val="22"/>
        </w:rPr>
        <w:t xml:space="preserve">Planirani obim radova na izgradnji komunalne i druge infrastrukture u 2025. godini: </w:t>
      </w:r>
    </w:p>
    <w:tbl>
      <w:tblPr>
        <w:tblStyle w:val="Reetkatablice"/>
        <w:tblW w:w="4966" w:type="pct"/>
        <w:jc w:val="center"/>
        <w:tblLook w:val="04A0" w:firstRow="1" w:lastRow="0" w:firstColumn="1" w:lastColumn="0" w:noHBand="0" w:noVBand="1"/>
      </w:tblPr>
      <w:tblGrid>
        <w:gridCol w:w="1272"/>
        <w:gridCol w:w="9933"/>
        <w:gridCol w:w="2864"/>
      </w:tblGrid>
      <w:tr w:rsidR="00921396" w:rsidRPr="00936D1D" w14:paraId="5919B845" w14:textId="77777777" w:rsidTr="00EF70AE">
        <w:trPr>
          <w:trHeight w:val="309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6E9C3" w14:textId="77777777" w:rsidR="00921396" w:rsidRPr="00936D1D" w:rsidRDefault="00921396" w:rsidP="002C3818">
            <w:pPr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noProof/>
                <w:sz w:val="22"/>
                <w:szCs w:val="22"/>
              </w:rPr>
              <w:t>R.B.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2C444" w14:textId="77777777" w:rsidR="00921396" w:rsidRPr="00936D1D" w:rsidRDefault="00921396" w:rsidP="002C3818">
            <w:pPr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noProof/>
                <w:sz w:val="22"/>
                <w:szCs w:val="22"/>
              </w:rPr>
              <w:t>Naziv građevine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04A27" w14:textId="77777777" w:rsidR="00921396" w:rsidRPr="00936D1D" w:rsidRDefault="00921396" w:rsidP="002C3818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noProof/>
                <w:sz w:val="22"/>
                <w:szCs w:val="22"/>
              </w:rPr>
              <w:t xml:space="preserve">Iznos </w:t>
            </w:r>
          </w:p>
        </w:tc>
      </w:tr>
      <w:tr w:rsidR="00921396" w:rsidRPr="00936D1D" w14:paraId="65667120" w14:textId="77777777" w:rsidTr="00EF70AE">
        <w:trPr>
          <w:trHeight w:val="309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F23E1" w14:textId="77777777" w:rsidR="00921396" w:rsidRPr="00936D1D" w:rsidRDefault="00921396" w:rsidP="002C3818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noProof/>
                <w:sz w:val="22"/>
                <w:szCs w:val="22"/>
              </w:rPr>
              <w:t>1.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04F66" w14:textId="77777777" w:rsidR="00921396" w:rsidRPr="00936D1D" w:rsidRDefault="00921396" w:rsidP="002C3818">
            <w:pPr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noProof/>
                <w:sz w:val="22"/>
                <w:szCs w:val="22"/>
              </w:rPr>
              <w:t xml:space="preserve">Kapitalne pomoći trgovačkom društvu Albanež d.o.o., </w:t>
            </w:r>
            <w:r w:rsidRPr="00936D1D">
              <w:rPr>
                <w:rFonts w:ascii="Times New Roman" w:hAnsi="Times New Roman" w:cs="Times New Roman"/>
                <w:sz w:val="22"/>
                <w:szCs w:val="22"/>
              </w:rPr>
              <w:t xml:space="preserve">odnosno njegovom pravnom sljedniku, </w:t>
            </w:r>
            <w:r w:rsidRPr="00936D1D">
              <w:rPr>
                <w:rFonts w:ascii="Times New Roman" w:hAnsi="Times New Roman" w:cs="Times New Roman"/>
                <w:noProof/>
                <w:sz w:val="22"/>
                <w:szCs w:val="22"/>
              </w:rPr>
              <w:t xml:space="preserve"> za obavljanje poslova projektiranja i izgradnje vodnih građevina na području Općine Ližnjan-Lisignano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2BBAB" w14:textId="77777777" w:rsidR="00921396" w:rsidRPr="00936D1D" w:rsidRDefault="00921396" w:rsidP="002C3818">
            <w:pPr>
              <w:ind w:right="19"/>
              <w:jc w:val="right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noProof/>
                <w:sz w:val="22"/>
                <w:szCs w:val="22"/>
              </w:rPr>
              <w:t>30.000,00</w:t>
            </w:r>
          </w:p>
        </w:tc>
      </w:tr>
      <w:tr w:rsidR="00921396" w:rsidRPr="00936D1D" w14:paraId="1966ACC2" w14:textId="77777777" w:rsidTr="00EF70AE">
        <w:trPr>
          <w:trHeight w:val="309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EC8F2" w14:textId="77777777" w:rsidR="00921396" w:rsidRPr="00936D1D" w:rsidRDefault="00921396" w:rsidP="002C3818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noProof/>
                <w:sz w:val="22"/>
                <w:szCs w:val="22"/>
              </w:rPr>
              <w:t>2.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FAA1B" w14:textId="77777777" w:rsidR="00921396" w:rsidRPr="00936D1D" w:rsidRDefault="00921396" w:rsidP="002C3818">
            <w:pPr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noProof/>
                <w:sz w:val="22"/>
                <w:szCs w:val="22"/>
              </w:rPr>
              <w:t>Projektna dokumentacija za komunalnu lučicu u uvali Kuje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D9E82" w14:textId="77777777" w:rsidR="00921396" w:rsidRPr="00936D1D" w:rsidRDefault="00921396" w:rsidP="002C3818">
            <w:pPr>
              <w:ind w:right="19"/>
              <w:jc w:val="right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noProof/>
                <w:sz w:val="22"/>
                <w:szCs w:val="22"/>
              </w:rPr>
              <w:t>20.000,00</w:t>
            </w:r>
          </w:p>
        </w:tc>
      </w:tr>
      <w:tr w:rsidR="00921396" w:rsidRPr="00936D1D" w14:paraId="43162F19" w14:textId="77777777" w:rsidTr="00EF70AE">
        <w:trPr>
          <w:trHeight w:val="309"/>
          <w:jc w:val="center"/>
        </w:trPr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458D" w14:textId="77777777" w:rsidR="00921396" w:rsidRPr="00936D1D" w:rsidRDefault="00921396" w:rsidP="002C3818">
            <w:pPr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noProof/>
                <w:sz w:val="22"/>
                <w:szCs w:val="22"/>
              </w:rPr>
              <w:t>3.</w:t>
            </w:r>
          </w:p>
        </w:tc>
        <w:tc>
          <w:tcPr>
            <w:tcW w:w="3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EF91B" w14:textId="77777777" w:rsidR="00921396" w:rsidRPr="00936D1D" w:rsidRDefault="00921396" w:rsidP="002C3818">
            <w:pPr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noProof/>
                <w:sz w:val="22"/>
                <w:szCs w:val="22"/>
              </w:rPr>
              <w:t xml:space="preserve">Kapitalne pomoći trgovačkom društvu Albanež d.o.o., </w:t>
            </w:r>
            <w:r w:rsidRPr="00936D1D">
              <w:rPr>
                <w:rFonts w:ascii="Times New Roman" w:hAnsi="Times New Roman" w:cs="Times New Roman"/>
                <w:sz w:val="22"/>
                <w:szCs w:val="22"/>
              </w:rPr>
              <w:t xml:space="preserve">odnosno njegovom pravnom sljedniku, </w:t>
            </w:r>
            <w:r w:rsidRPr="00936D1D">
              <w:rPr>
                <w:rFonts w:ascii="Times New Roman" w:hAnsi="Times New Roman" w:cs="Times New Roman"/>
                <w:noProof/>
                <w:sz w:val="22"/>
                <w:szCs w:val="22"/>
              </w:rPr>
              <w:t xml:space="preserve"> za projektnu dokumentaciju i izgradnju fekalne odvodnje i izgradnju vodovodne mreže naselja za naselja Šišan i Ližnjan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5435" w14:textId="77777777" w:rsidR="00921396" w:rsidRPr="00936D1D" w:rsidRDefault="00921396" w:rsidP="002C3818">
            <w:pPr>
              <w:ind w:right="19"/>
              <w:jc w:val="right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noProof/>
                <w:sz w:val="22"/>
                <w:szCs w:val="22"/>
              </w:rPr>
              <w:t>1.551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t>.</w:t>
            </w:r>
            <w:r w:rsidRPr="00936D1D">
              <w:rPr>
                <w:rFonts w:ascii="Times New Roman" w:hAnsi="Times New Roman" w:cs="Times New Roman"/>
                <w:noProof/>
                <w:sz w:val="22"/>
                <w:szCs w:val="22"/>
              </w:rPr>
              <w:t>000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t>,00</w:t>
            </w:r>
          </w:p>
        </w:tc>
      </w:tr>
      <w:tr w:rsidR="00921396" w:rsidRPr="00936D1D" w14:paraId="63E5C07C" w14:textId="77777777" w:rsidTr="00EF70AE">
        <w:trPr>
          <w:trHeight w:val="309"/>
          <w:jc w:val="center"/>
        </w:trPr>
        <w:tc>
          <w:tcPr>
            <w:tcW w:w="39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9B49D" w14:textId="77777777" w:rsidR="00921396" w:rsidRPr="00936D1D" w:rsidRDefault="00921396" w:rsidP="002C3818">
            <w:pPr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noProof/>
                <w:sz w:val="22"/>
                <w:szCs w:val="22"/>
              </w:rPr>
              <w:lastRenderedPageBreak/>
              <w:t>UKUPNO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2BF69" w14:textId="77777777" w:rsidR="00921396" w:rsidRPr="00936D1D" w:rsidRDefault="00921396" w:rsidP="002C3818">
            <w:pPr>
              <w:ind w:right="19"/>
              <w:jc w:val="right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noProof/>
                <w:sz w:val="22"/>
                <w:szCs w:val="22"/>
              </w:rPr>
              <w:t>1.601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t>.</w:t>
            </w:r>
            <w:r w:rsidRPr="00936D1D">
              <w:rPr>
                <w:rFonts w:ascii="Times New Roman" w:hAnsi="Times New Roman" w:cs="Times New Roman"/>
                <w:noProof/>
                <w:sz w:val="22"/>
                <w:szCs w:val="22"/>
              </w:rPr>
              <w:t>000</w: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t>,0</w:t>
            </w:r>
          </w:p>
        </w:tc>
      </w:tr>
    </w:tbl>
    <w:p w14:paraId="00164EBC" w14:textId="77777777" w:rsidR="00921396" w:rsidRPr="00936D1D" w:rsidRDefault="00921396" w:rsidP="00921396">
      <w:pPr>
        <w:rPr>
          <w:sz w:val="22"/>
          <w:szCs w:val="22"/>
        </w:rPr>
      </w:pPr>
    </w:p>
    <w:p w14:paraId="46424354" w14:textId="238DEC6D" w:rsidR="0042568A" w:rsidRPr="0093443C" w:rsidRDefault="00921396" w:rsidP="0042568A">
      <w:pPr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42568A" w:rsidRPr="0093443C">
        <w:rPr>
          <w:b/>
          <w:bCs/>
          <w:sz w:val="22"/>
          <w:szCs w:val="22"/>
        </w:rPr>
        <w:t xml:space="preserve">rogram 0600 Prostorno planiranje i zaštita okoliša </w:t>
      </w:r>
      <w:r w:rsidR="0042568A" w:rsidRPr="00EF70AE">
        <w:rPr>
          <w:sz w:val="22"/>
          <w:szCs w:val="22"/>
        </w:rPr>
        <w:t xml:space="preserve">se uvećava za </w:t>
      </w:r>
      <w:r w:rsidR="00EF70AE" w:rsidRPr="00EF70AE">
        <w:rPr>
          <w:sz w:val="22"/>
          <w:szCs w:val="22"/>
        </w:rPr>
        <w:t xml:space="preserve">430,00 </w:t>
      </w:r>
      <w:r w:rsidR="0042568A" w:rsidRPr="00EF70AE">
        <w:rPr>
          <w:sz w:val="22"/>
          <w:szCs w:val="22"/>
        </w:rPr>
        <w:t>eura</w:t>
      </w:r>
      <w:r w:rsidR="00EF70AE">
        <w:rPr>
          <w:sz w:val="22"/>
          <w:szCs w:val="22"/>
        </w:rPr>
        <w:t xml:space="preserve"> na </w:t>
      </w:r>
      <w:r w:rsidR="00BC46BF">
        <w:rPr>
          <w:sz w:val="22"/>
          <w:szCs w:val="22"/>
        </w:rPr>
        <w:t>aktivnostima</w:t>
      </w:r>
      <w:r w:rsidR="00EF70AE">
        <w:rPr>
          <w:sz w:val="22"/>
          <w:szCs w:val="22"/>
        </w:rPr>
        <w:t xml:space="preserve"> zaštite okoliša </w:t>
      </w:r>
      <w:r w:rsidR="0042568A" w:rsidRPr="00EF70AE">
        <w:rPr>
          <w:sz w:val="22"/>
          <w:szCs w:val="22"/>
        </w:rPr>
        <w:t xml:space="preserve"> te  osigurava novi ukupni iznos od  </w:t>
      </w:r>
      <w:r w:rsidR="00EF70AE" w:rsidRPr="00EF70AE">
        <w:rPr>
          <w:sz w:val="22"/>
          <w:szCs w:val="22"/>
        </w:rPr>
        <w:t>311.007</w:t>
      </w:r>
      <w:r w:rsidR="0042568A" w:rsidRPr="00EF70AE">
        <w:rPr>
          <w:sz w:val="22"/>
          <w:szCs w:val="22"/>
        </w:rPr>
        <w:t xml:space="preserve"> eura</w:t>
      </w:r>
      <w:r w:rsidR="0042568A" w:rsidRPr="0093443C">
        <w:rPr>
          <w:b/>
          <w:bCs/>
          <w:sz w:val="22"/>
          <w:szCs w:val="22"/>
        </w:rPr>
        <w:t xml:space="preserve">. </w:t>
      </w:r>
      <w:r w:rsidR="0042568A" w:rsidRPr="0093443C">
        <w:rPr>
          <w:sz w:val="22"/>
          <w:szCs w:val="22"/>
        </w:rPr>
        <w:t xml:space="preserve">Program se provodi se  kroz nekoliko aktivnosti:  </w:t>
      </w:r>
      <w:r w:rsidR="00EF16A0">
        <w:rPr>
          <w:sz w:val="22"/>
          <w:szCs w:val="22"/>
        </w:rPr>
        <w:t>A</w:t>
      </w:r>
      <w:r w:rsidR="0042568A" w:rsidRPr="0093443C">
        <w:rPr>
          <w:sz w:val="22"/>
          <w:szCs w:val="22"/>
        </w:rPr>
        <w:t xml:space="preserve">100025 Prostorno planiranje, A100026 Zaštita okoliša, A600010 Raspolaganje poljoprivrednim zemljištem u vlasništvu RH, A600015, Sufinanciranje plaća osobe za obavljanje poslova ozakonjenja nezakonitih zgrada pri Istarskoj Županiji </w:t>
      </w:r>
    </w:p>
    <w:p w14:paraId="044CDF80" w14:textId="77777777" w:rsidR="00EF70AE" w:rsidRDefault="0042568A" w:rsidP="00EF70AE">
      <w:pPr>
        <w:suppressAutoHyphens/>
        <w:autoSpaceDN w:val="0"/>
        <w:jc w:val="both"/>
        <w:textAlignment w:val="baseline"/>
        <w:rPr>
          <w:sz w:val="22"/>
          <w:szCs w:val="22"/>
        </w:rPr>
      </w:pPr>
      <w:r w:rsidRPr="0093443C">
        <w:rPr>
          <w:sz w:val="22"/>
          <w:szCs w:val="22"/>
        </w:rPr>
        <w:t xml:space="preserve">Program obuhvaća aktivnosti i projekte i poslove iz  oblasti prostornog uređenja i planiranja, te zaštite  okoliša poslovima izrade  izvješća o stanju u prostoru, izrada programa  za unapređenje stanja u  prostoru, poslovi na donošenju prostorno-planskih dokumenata, prostornog plana uređenja općine i  provedba javne rasprave, poslove zaštite okoliša, </w:t>
      </w:r>
      <w:r w:rsidRPr="0093443C">
        <w:rPr>
          <w:color w:val="000000"/>
          <w:sz w:val="22"/>
          <w:szCs w:val="22"/>
        </w:rPr>
        <w:t>izrada prijedloga programa zaštite okoliša u slučajevima onečišćenja okoliša lokalnih razmjera</w:t>
      </w:r>
      <w:r w:rsidRPr="0093443C">
        <w:rPr>
          <w:sz w:val="22"/>
          <w:szCs w:val="22"/>
        </w:rPr>
        <w:t xml:space="preserve"> poslove raspolaganja poljoprivrednim zemljištem u vlasništvu RH, te poslove suradnje s drugim jedinicama na sprječavanju nezakonite gradnje  i sl. </w:t>
      </w:r>
    </w:p>
    <w:p w14:paraId="5BF434B6" w14:textId="77777777" w:rsidR="00EF70AE" w:rsidRDefault="00EF70AE" w:rsidP="00EF70AE">
      <w:pPr>
        <w:suppressAutoHyphens/>
        <w:autoSpaceDN w:val="0"/>
        <w:jc w:val="both"/>
        <w:textAlignment w:val="baseline"/>
        <w:rPr>
          <w:sz w:val="22"/>
          <w:szCs w:val="22"/>
        </w:rPr>
      </w:pPr>
    </w:p>
    <w:p w14:paraId="6211D248" w14:textId="77777777" w:rsidR="00BC46BF" w:rsidRPr="00936D1D" w:rsidRDefault="00BC46BF" w:rsidP="00BC46BF">
      <w:pPr>
        <w:spacing w:after="120" w:line="276" w:lineRule="auto"/>
        <w:rPr>
          <w:b/>
          <w:i/>
          <w:sz w:val="22"/>
          <w:szCs w:val="22"/>
          <w:u w:val="single"/>
        </w:rPr>
      </w:pPr>
      <w:r w:rsidRPr="00936D1D">
        <w:rPr>
          <w:b/>
          <w:i/>
          <w:sz w:val="22"/>
          <w:szCs w:val="22"/>
          <w:u w:val="single"/>
        </w:rPr>
        <w:t>OBRAZLOŽENJE AKTIVNOSTI</w:t>
      </w:r>
    </w:p>
    <w:tbl>
      <w:tblPr>
        <w:tblStyle w:val="39"/>
        <w:tblW w:w="5000" w:type="pct"/>
        <w:jc w:val="center"/>
        <w:tblInd w:w="0" w:type="dxa"/>
        <w:tblLook w:val="0000" w:firstRow="0" w:lastRow="0" w:firstColumn="0" w:lastColumn="0" w:noHBand="0" w:noVBand="0"/>
      </w:tblPr>
      <w:tblGrid>
        <w:gridCol w:w="4680"/>
        <w:gridCol w:w="9485"/>
      </w:tblGrid>
      <w:tr w:rsidR="00BC46BF" w:rsidRPr="00936D1D" w14:paraId="4A28C583" w14:textId="77777777" w:rsidTr="002C3818">
        <w:trPr>
          <w:trHeight w:val="284"/>
          <w:jc w:val="center"/>
        </w:trPr>
        <w:tc>
          <w:tcPr>
            <w:tcW w:w="1652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CF1D1" w14:textId="77777777" w:rsidR="00BC46BF" w:rsidRPr="00936D1D" w:rsidRDefault="00BC46BF" w:rsidP="002C3818">
            <w:pPr>
              <w:spacing w:after="12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A100025</w:t>
            </w:r>
          </w:p>
        </w:tc>
        <w:tc>
          <w:tcPr>
            <w:tcW w:w="3348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5BAB6" w14:textId="77777777" w:rsidR="00BC46BF" w:rsidRPr="00936D1D" w:rsidRDefault="00BC46BF" w:rsidP="002C3818">
            <w:pPr>
              <w:spacing w:after="12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Prostorno planiranje </w:t>
            </w:r>
          </w:p>
        </w:tc>
      </w:tr>
      <w:tr w:rsidR="00BC46BF" w:rsidRPr="00936D1D" w14:paraId="19BCE24F" w14:textId="77777777" w:rsidTr="002C3818">
        <w:trPr>
          <w:trHeight w:val="284"/>
          <w:jc w:val="center"/>
        </w:trPr>
        <w:tc>
          <w:tcPr>
            <w:tcW w:w="165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E13ED" w14:textId="77777777" w:rsidR="00BC46BF" w:rsidRPr="00936D1D" w:rsidRDefault="00BC46BF" w:rsidP="002C3818">
            <w:pPr>
              <w:spacing w:after="12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Opis </w:t>
            </w:r>
          </w:p>
        </w:tc>
        <w:tc>
          <w:tcPr>
            <w:tcW w:w="334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F1CB4" w14:textId="77777777" w:rsidR="00BC46BF" w:rsidRPr="00936D1D" w:rsidRDefault="00BC46BF" w:rsidP="002C3818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sz w:val="22"/>
                <w:szCs w:val="22"/>
              </w:rPr>
              <w:t xml:space="preserve">Aktivnosti i projekti i poslovi iz  oblasti prostornog uređenja i planiranja, izrade programa  za unapređenje stanja u  prostoru, poslovi na donošenju prostorno-planskih dokumenata, urbanističkih i  prostornog plana uređenja općine i  provedba javnih rasprava.  Izrada baze prostornih i ne prostornih podataka Općine Ližnjan – Lisignano. Održavanje GIS sustava općine, poslovi uknjižbe darovane imovine, te poslovi procjena i stručnih podloga.  Tijekom godine planiraju se aktivnosti odnosno dovršetak započetih aktivnosti  u vezi izmjena i dopuna prostornog plana, te izmjene ili donošenje novih urbanističkih planova uređenja. </w:t>
            </w:r>
          </w:p>
        </w:tc>
      </w:tr>
      <w:tr w:rsidR="00BC46BF" w:rsidRPr="00936D1D" w14:paraId="26D46190" w14:textId="77777777" w:rsidTr="002C3818">
        <w:trPr>
          <w:trHeight w:val="284"/>
          <w:jc w:val="center"/>
        </w:trPr>
        <w:tc>
          <w:tcPr>
            <w:tcW w:w="165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2BE06" w14:textId="77777777" w:rsidR="00BC46BF" w:rsidRPr="00936D1D" w:rsidRDefault="00BC46BF" w:rsidP="002C3818">
            <w:pPr>
              <w:spacing w:after="12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Pokazatelj uspješnosti</w:t>
            </w:r>
          </w:p>
        </w:tc>
        <w:tc>
          <w:tcPr>
            <w:tcW w:w="334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0D766" w14:textId="77777777" w:rsidR="00BC46BF" w:rsidRPr="00936D1D" w:rsidRDefault="00BC46BF" w:rsidP="002C3818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Pravovremeno, transparentno i u skladu s pozitivnim propisima provođenje javnih rasprava te  usvajanje i donošenje planova i akata prostornog planiranja i uređenja. Podmirivanje preuzetih obaveza. </w:t>
            </w:r>
          </w:p>
        </w:tc>
      </w:tr>
      <w:tr w:rsidR="00BC46BF" w:rsidRPr="00936D1D" w14:paraId="4A517997" w14:textId="77777777" w:rsidTr="002C3818">
        <w:trPr>
          <w:trHeight w:val="284"/>
          <w:jc w:val="center"/>
        </w:trPr>
        <w:tc>
          <w:tcPr>
            <w:tcW w:w="165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F8E4E" w14:textId="77777777" w:rsidR="00BC46BF" w:rsidRPr="00936D1D" w:rsidRDefault="00BC46BF" w:rsidP="002C3818">
            <w:pPr>
              <w:spacing w:after="12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Izvor financiranja</w:t>
            </w:r>
          </w:p>
        </w:tc>
        <w:tc>
          <w:tcPr>
            <w:tcW w:w="334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31AA2" w14:textId="77777777" w:rsidR="00BC46BF" w:rsidRPr="00936D1D" w:rsidRDefault="00BC46BF" w:rsidP="002C3818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Nenamjenski prihodi primici</w:t>
            </w:r>
          </w:p>
        </w:tc>
      </w:tr>
      <w:tr w:rsidR="00BC46BF" w:rsidRPr="00936D1D" w14:paraId="67656D21" w14:textId="77777777" w:rsidTr="002C3818">
        <w:trPr>
          <w:trHeight w:val="284"/>
          <w:jc w:val="center"/>
        </w:trPr>
        <w:tc>
          <w:tcPr>
            <w:tcW w:w="165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26D4C" w14:textId="77777777" w:rsidR="00BC46BF" w:rsidRPr="00936D1D" w:rsidRDefault="00BC46BF" w:rsidP="002C3818">
            <w:pPr>
              <w:spacing w:after="12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Jedinica</w:t>
            </w:r>
          </w:p>
        </w:tc>
        <w:tc>
          <w:tcPr>
            <w:tcW w:w="334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7D57A" w14:textId="77777777" w:rsidR="00BC46BF" w:rsidRPr="00936D1D" w:rsidRDefault="00BC46BF" w:rsidP="002C3818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Broj akata prostornog planiranja/ postotak podmirenja preuzetih obveza/broj naselja za izradu baze prostornih i ne prostornih podataka (komunalna naknada) </w:t>
            </w:r>
          </w:p>
        </w:tc>
      </w:tr>
      <w:tr w:rsidR="00BC46BF" w:rsidRPr="00936D1D" w14:paraId="6A3A3015" w14:textId="77777777" w:rsidTr="002C3818">
        <w:trPr>
          <w:trHeight w:val="284"/>
          <w:jc w:val="center"/>
        </w:trPr>
        <w:tc>
          <w:tcPr>
            <w:tcW w:w="165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87397" w14:textId="77777777" w:rsidR="00BC46BF" w:rsidRPr="00936D1D" w:rsidRDefault="00BC46BF" w:rsidP="002C3818">
            <w:pPr>
              <w:spacing w:after="12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Polazna vrijednost 2023. </w:t>
            </w:r>
          </w:p>
        </w:tc>
        <w:tc>
          <w:tcPr>
            <w:tcW w:w="334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74836" w14:textId="77777777" w:rsidR="00BC46BF" w:rsidRPr="00936D1D" w:rsidRDefault="00BC46BF" w:rsidP="002C3818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sz w:val="22"/>
                <w:szCs w:val="22"/>
              </w:rPr>
              <w:t>3 (tri plana različite razine su bili u izradi odnosno u pribavljanju prethodnih suglasnosti) / preuzete obaveze se podmiruju u 100% iznosu/ baza za  jedno naselje</w:t>
            </w:r>
          </w:p>
        </w:tc>
      </w:tr>
      <w:tr w:rsidR="00BC46BF" w:rsidRPr="00936D1D" w14:paraId="16EF2A04" w14:textId="77777777" w:rsidTr="002C3818">
        <w:trPr>
          <w:trHeight w:val="284"/>
          <w:jc w:val="center"/>
        </w:trPr>
        <w:tc>
          <w:tcPr>
            <w:tcW w:w="165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38831" w14:textId="77777777" w:rsidR="00BC46BF" w:rsidRPr="00936D1D" w:rsidRDefault="00BC46BF" w:rsidP="002C3818">
            <w:pPr>
              <w:spacing w:after="120" w:line="276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Ciljana vrijednost 2025.,2026. i 2027.g.</w:t>
            </w:r>
          </w:p>
        </w:tc>
        <w:tc>
          <w:tcPr>
            <w:tcW w:w="334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CB598" w14:textId="77777777" w:rsidR="00BC46BF" w:rsidRPr="00936D1D" w:rsidRDefault="00BC46BF" w:rsidP="002C3818">
            <w:pPr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4/100%/ baza za  jedno naselje</w:t>
            </w:r>
          </w:p>
        </w:tc>
      </w:tr>
    </w:tbl>
    <w:p w14:paraId="702B8BDB" w14:textId="77777777" w:rsidR="00BC46BF" w:rsidRPr="00936D1D" w:rsidRDefault="00BC46BF" w:rsidP="00BC46BF">
      <w:pPr>
        <w:spacing w:after="120" w:line="276" w:lineRule="auto"/>
        <w:rPr>
          <w:b/>
          <w:i/>
          <w:sz w:val="22"/>
          <w:szCs w:val="22"/>
          <w:u w:val="single"/>
        </w:rPr>
      </w:pPr>
    </w:p>
    <w:tbl>
      <w:tblPr>
        <w:tblStyle w:val="39"/>
        <w:tblW w:w="5000" w:type="pct"/>
        <w:jc w:val="center"/>
        <w:tblInd w:w="0" w:type="dxa"/>
        <w:tblLook w:val="0000" w:firstRow="0" w:lastRow="0" w:firstColumn="0" w:lastColumn="0" w:noHBand="0" w:noVBand="0"/>
      </w:tblPr>
      <w:tblGrid>
        <w:gridCol w:w="4680"/>
        <w:gridCol w:w="9485"/>
      </w:tblGrid>
      <w:tr w:rsidR="00BC46BF" w:rsidRPr="00936D1D" w14:paraId="1CDEEBF6" w14:textId="77777777" w:rsidTr="002C3818">
        <w:trPr>
          <w:trHeight w:val="284"/>
          <w:jc w:val="center"/>
        </w:trPr>
        <w:tc>
          <w:tcPr>
            <w:tcW w:w="1652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142F0" w14:textId="77777777" w:rsidR="00BC46BF" w:rsidRPr="00936D1D" w:rsidRDefault="00BC46BF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A100026</w:t>
            </w:r>
          </w:p>
        </w:tc>
        <w:tc>
          <w:tcPr>
            <w:tcW w:w="3348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1C27C" w14:textId="77777777" w:rsidR="00BC46BF" w:rsidRPr="00936D1D" w:rsidRDefault="00BC46BF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Zaštita okoliša </w:t>
            </w:r>
          </w:p>
        </w:tc>
      </w:tr>
      <w:tr w:rsidR="00BC46BF" w:rsidRPr="00936D1D" w14:paraId="47A6433A" w14:textId="77777777" w:rsidTr="002C3818">
        <w:trPr>
          <w:trHeight w:val="284"/>
          <w:jc w:val="center"/>
        </w:trPr>
        <w:tc>
          <w:tcPr>
            <w:tcW w:w="165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EF8D6" w14:textId="77777777" w:rsidR="00BC46BF" w:rsidRPr="00936D1D" w:rsidRDefault="00BC46BF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Opis </w:t>
            </w:r>
          </w:p>
        </w:tc>
        <w:tc>
          <w:tcPr>
            <w:tcW w:w="334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CF39E" w14:textId="77777777" w:rsidR="00BC46BF" w:rsidRPr="00936D1D" w:rsidRDefault="00BC46BF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sz w:val="22"/>
                <w:szCs w:val="22"/>
              </w:rPr>
              <w:t xml:space="preserve">Aktivnosti i projekti i poslovi </w:t>
            </w: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od općeg značaja  koji  utječu na zaštitu okoliša i poboljšanje uvjeta života. Cilj je unaprijediti stanje u okolišu, odnosno kvalitetu praćenja ili mjerenja pojedinih sastavnica okoliša. </w:t>
            </w: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Podizanje razine svijesti o okolišu, poduzimanje mjera u svrhu  očuvanja ljudskog zdravlja i okoliša, te čuvanje estetskih i prirodnih vrijednosti. </w:t>
            </w:r>
          </w:p>
          <w:p w14:paraId="2ACAF859" w14:textId="77777777" w:rsidR="00BC46BF" w:rsidRPr="00936D1D" w:rsidRDefault="00BC46BF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Mjere se provode kroz  male ekološke akcije, sustavno i organizirano odvoženje i zbrinjavanje KMO otpada odbačenog od nepoznatih počinitelja, nabave potrebne opreme, postavljanje video nadzora,   sufinanciranja kreditne obaveze za izgradnju županijskog centra za gospodarenje otpadom Kaštijun, te plana strategije razvoja zelene infrastrukture. </w:t>
            </w:r>
          </w:p>
        </w:tc>
      </w:tr>
      <w:tr w:rsidR="00BC46BF" w:rsidRPr="00936D1D" w14:paraId="57665713" w14:textId="77777777" w:rsidTr="002C3818">
        <w:trPr>
          <w:trHeight w:val="284"/>
          <w:jc w:val="center"/>
        </w:trPr>
        <w:tc>
          <w:tcPr>
            <w:tcW w:w="165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DDA31" w14:textId="77777777" w:rsidR="00BC46BF" w:rsidRPr="00936D1D" w:rsidRDefault="00BC46BF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lastRenderedPageBreak/>
              <w:t>Pokazatelj uspješnosti</w:t>
            </w:r>
          </w:p>
        </w:tc>
        <w:tc>
          <w:tcPr>
            <w:tcW w:w="334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866A4" w14:textId="77777777" w:rsidR="00BC46BF" w:rsidRPr="00936D1D" w:rsidRDefault="00BC46BF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Podizanje razine svijesti o okolišu, poduzimanje mjera u svrhu  očuvanja ljudskog zdravlja i okoliša, te čuvanje estetskih i prirodnih vrijednosti.</w:t>
            </w:r>
          </w:p>
        </w:tc>
      </w:tr>
      <w:tr w:rsidR="00BC46BF" w:rsidRPr="00936D1D" w14:paraId="19364A5A" w14:textId="77777777" w:rsidTr="002C3818">
        <w:trPr>
          <w:trHeight w:val="284"/>
          <w:jc w:val="center"/>
        </w:trPr>
        <w:tc>
          <w:tcPr>
            <w:tcW w:w="165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76845" w14:textId="77777777" w:rsidR="00BC46BF" w:rsidRPr="00936D1D" w:rsidRDefault="00BC46BF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Izvor financiranja</w:t>
            </w:r>
          </w:p>
        </w:tc>
        <w:tc>
          <w:tcPr>
            <w:tcW w:w="334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7D5EA" w14:textId="77777777" w:rsidR="00BC46BF" w:rsidRPr="00936D1D" w:rsidRDefault="00BC46BF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Nenamjenski prihodi primici</w:t>
            </w:r>
          </w:p>
        </w:tc>
      </w:tr>
      <w:tr w:rsidR="00BC46BF" w:rsidRPr="00936D1D" w14:paraId="2D62FAC9" w14:textId="77777777" w:rsidTr="002C3818">
        <w:trPr>
          <w:trHeight w:val="284"/>
          <w:jc w:val="center"/>
        </w:trPr>
        <w:tc>
          <w:tcPr>
            <w:tcW w:w="165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F1817" w14:textId="77777777" w:rsidR="00BC46BF" w:rsidRPr="00936D1D" w:rsidRDefault="00BC46BF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Jedinica</w:t>
            </w:r>
          </w:p>
        </w:tc>
        <w:tc>
          <w:tcPr>
            <w:tcW w:w="334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C0970" w14:textId="77777777" w:rsidR="00BC46BF" w:rsidRPr="00936D1D" w:rsidRDefault="00BC46BF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Broj eko akcija/ količina odvezenog odbačenog otpada od nepoznatih počinitelja(KMO)/podmirenje ugovornih obveza bez kašnjenja </w:t>
            </w:r>
          </w:p>
        </w:tc>
      </w:tr>
      <w:tr w:rsidR="00BC46BF" w:rsidRPr="00936D1D" w14:paraId="75DEBD58" w14:textId="77777777" w:rsidTr="002C3818">
        <w:trPr>
          <w:trHeight w:val="284"/>
          <w:jc w:val="center"/>
        </w:trPr>
        <w:tc>
          <w:tcPr>
            <w:tcW w:w="165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BB67A" w14:textId="77777777" w:rsidR="00BC46BF" w:rsidRPr="00936D1D" w:rsidRDefault="00BC46BF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Polazna vrijednost 2023. </w:t>
            </w:r>
          </w:p>
        </w:tc>
        <w:tc>
          <w:tcPr>
            <w:tcW w:w="334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44EC6" w14:textId="77777777" w:rsidR="00BC46BF" w:rsidRPr="00936D1D" w:rsidRDefault="00BC46BF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sz w:val="22"/>
                <w:szCs w:val="22"/>
              </w:rPr>
              <w:t>3/150 m3/ 100%</w:t>
            </w:r>
          </w:p>
        </w:tc>
      </w:tr>
      <w:tr w:rsidR="00BC46BF" w:rsidRPr="00936D1D" w14:paraId="63913C33" w14:textId="77777777" w:rsidTr="002C3818">
        <w:trPr>
          <w:trHeight w:val="284"/>
          <w:jc w:val="center"/>
        </w:trPr>
        <w:tc>
          <w:tcPr>
            <w:tcW w:w="165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2DABE" w14:textId="77777777" w:rsidR="00BC46BF" w:rsidRPr="00936D1D" w:rsidRDefault="00BC46BF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Ciljana vrijednost 2025.,2026. i 2027.g.</w:t>
            </w:r>
          </w:p>
        </w:tc>
        <w:tc>
          <w:tcPr>
            <w:tcW w:w="334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E9BF0" w14:textId="77777777" w:rsidR="00BC46BF" w:rsidRPr="00936D1D" w:rsidRDefault="00BC46BF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3/170 m3/ 100%</w:t>
            </w:r>
          </w:p>
        </w:tc>
      </w:tr>
    </w:tbl>
    <w:p w14:paraId="55BF4D96" w14:textId="77777777" w:rsidR="00BC46BF" w:rsidRPr="00936D1D" w:rsidRDefault="00BC46BF" w:rsidP="00BC46BF">
      <w:pPr>
        <w:spacing w:after="120" w:line="276" w:lineRule="auto"/>
        <w:rPr>
          <w:b/>
          <w:i/>
          <w:sz w:val="22"/>
          <w:szCs w:val="22"/>
          <w:u w:val="single"/>
        </w:rPr>
      </w:pPr>
    </w:p>
    <w:tbl>
      <w:tblPr>
        <w:tblStyle w:val="39"/>
        <w:tblW w:w="5000" w:type="pct"/>
        <w:jc w:val="center"/>
        <w:tblInd w:w="0" w:type="dxa"/>
        <w:tblLook w:val="0000" w:firstRow="0" w:lastRow="0" w:firstColumn="0" w:lastColumn="0" w:noHBand="0" w:noVBand="0"/>
      </w:tblPr>
      <w:tblGrid>
        <w:gridCol w:w="4680"/>
        <w:gridCol w:w="9485"/>
      </w:tblGrid>
      <w:tr w:rsidR="00BC46BF" w:rsidRPr="00936D1D" w14:paraId="364E9828" w14:textId="77777777" w:rsidTr="002C3818">
        <w:trPr>
          <w:trHeight w:val="284"/>
          <w:jc w:val="center"/>
        </w:trPr>
        <w:tc>
          <w:tcPr>
            <w:tcW w:w="1652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06443" w14:textId="77777777" w:rsidR="00BC46BF" w:rsidRPr="00936D1D" w:rsidRDefault="00BC46BF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A600010</w:t>
            </w:r>
          </w:p>
        </w:tc>
        <w:tc>
          <w:tcPr>
            <w:tcW w:w="3348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31FFA" w14:textId="77777777" w:rsidR="00BC46BF" w:rsidRPr="00936D1D" w:rsidRDefault="00BC46BF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Raspolaganje poljoprivrednim zemljištem u vlasništvu RH  </w:t>
            </w:r>
          </w:p>
        </w:tc>
      </w:tr>
      <w:tr w:rsidR="00BC46BF" w:rsidRPr="00936D1D" w14:paraId="2F3FF212" w14:textId="77777777" w:rsidTr="002C3818">
        <w:trPr>
          <w:trHeight w:val="284"/>
          <w:jc w:val="center"/>
        </w:trPr>
        <w:tc>
          <w:tcPr>
            <w:tcW w:w="165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00450" w14:textId="77777777" w:rsidR="00BC46BF" w:rsidRPr="00936D1D" w:rsidRDefault="00BC46BF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Opis </w:t>
            </w:r>
          </w:p>
        </w:tc>
        <w:tc>
          <w:tcPr>
            <w:tcW w:w="334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21301" w14:textId="77777777" w:rsidR="00BC46BF" w:rsidRPr="00936D1D" w:rsidRDefault="00BC46BF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sz w:val="22"/>
                <w:szCs w:val="22"/>
              </w:rPr>
              <w:t xml:space="preserve">Aktivnosti i poslovi raspolaganja poljoprivrednim zemljištem u vlasništvu države predstavljaju : zakup i zakup za ribnjake, zakup zajedničkih pašnjaka, privremeno korištenje, zamjena, prodaja, prodaja izravnom pogodbom, davanje na korištenje izravnom pogodbom, razvrgnuće suvlasničke zajednice, osnivanje prava građenja i osnivanje prava služnosti. Općina će provesti aktivnosti sukladno Programu raspolaganja i drugim aktima. </w:t>
            </w:r>
          </w:p>
        </w:tc>
      </w:tr>
      <w:tr w:rsidR="00BC46BF" w:rsidRPr="00936D1D" w14:paraId="41F23806" w14:textId="77777777" w:rsidTr="002C3818">
        <w:trPr>
          <w:trHeight w:val="284"/>
          <w:jc w:val="center"/>
        </w:trPr>
        <w:tc>
          <w:tcPr>
            <w:tcW w:w="165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66332" w14:textId="77777777" w:rsidR="00BC46BF" w:rsidRPr="00936D1D" w:rsidRDefault="00BC46BF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Pokazatelj uspješnosti</w:t>
            </w:r>
          </w:p>
        </w:tc>
        <w:tc>
          <w:tcPr>
            <w:tcW w:w="334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85A05" w14:textId="77777777" w:rsidR="00BC46BF" w:rsidRPr="00936D1D" w:rsidRDefault="00BC46BF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Dovršetak i provedba svih aktivnosti prema programu raspolaganja poljoprivrednim zemljištem. </w:t>
            </w:r>
          </w:p>
        </w:tc>
      </w:tr>
      <w:tr w:rsidR="00BC46BF" w:rsidRPr="00936D1D" w14:paraId="4661E0C2" w14:textId="77777777" w:rsidTr="002C3818">
        <w:trPr>
          <w:trHeight w:val="284"/>
          <w:jc w:val="center"/>
        </w:trPr>
        <w:tc>
          <w:tcPr>
            <w:tcW w:w="165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C1F97" w14:textId="77777777" w:rsidR="00BC46BF" w:rsidRPr="00936D1D" w:rsidRDefault="00BC46BF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Izvor financiranja</w:t>
            </w:r>
          </w:p>
        </w:tc>
        <w:tc>
          <w:tcPr>
            <w:tcW w:w="334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49C6D" w14:textId="77777777" w:rsidR="00BC46BF" w:rsidRPr="00936D1D" w:rsidRDefault="00BC46BF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Nenamjenski prihodi primici</w:t>
            </w:r>
          </w:p>
        </w:tc>
      </w:tr>
      <w:tr w:rsidR="00BC46BF" w:rsidRPr="00936D1D" w14:paraId="3100432F" w14:textId="77777777" w:rsidTr="002C3818">
        <w:trPr>
          <w:trHeight w:val="284"/>
          <w:jc w:val="center"/>
        </w:trPr>
        <w:tc>
          <w:tcPr>
            <w:tcW w:w="165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8402E" w14:textId="77777777" w:rsidR="00BC46BF" w:rsidRPr="00936D1D" w:rsidRDefault="00BC46BF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Jedinica</w:t>
            </w:r>
          </w:p>
        </w:tc>
        <w:tc>
          <w:tcPr>
            <w:tcW w:w="334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2E60C" w14:textId="77777777" w:rsidR="00BC46BF" w:rsidRPr="00936D1D" w:rsidRDefault="00BC46BF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Provedba natječaja za raspolaganje/uspostava aplikativnog rješenja upravljanja</w:t>
            </w:r>
          </w:p>
        </w:tc>
      </w:tr>
      <w:tr w:rsidR="00BC46BF" w:rsidRPr="00936D1D" w14:paraId="719DC139" w14:textId="77777777" w:rsidTr="002C3818">
        <w:trPr>
          <w:trHeight w:val="284"/>
          <w:jc w:val="center"/>
        </w:trPr>
        <w:tc>
          <w:tcPr>
            <w:tcW w:w="165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E4055" w14:textId="77777777" w:rsidR="00BC46BF" w:rsidRPr="00936D1D" w:rsidRDefault="00BC46BF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Polazna vrijednost 2023. </w:t>
            </w:r>
          </w:p>
        </w:tc>
        <w:tc>
          <w:tcPr>
            <w:tcW w:w="334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6EA0E" w14:textId="77777777" w:rsidR="00BC46BF" w:rsidRPr="00936D1D" w:rsidRDefault="00BC46BF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NE/NE</w:t>
            </w:r>
          </w:p>
        </w:tc>
      </w:tr>
      <w:tr w:rsidR="00BC46BF" w:rsidRPr="00936D1D" w14:paraId="0D430053" w14:textId="77777777" w:rsidTr="002C3818">
        <w:trPr>
          <w:trHeight w:val="284"/>
          <w:jc w:val="center"/>
        </w:trPr>
        <w:tc>
          <w:tcPr>
            <w:tcW w:w="165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A9301" w14:textId="77777777" w:rsidR="00BC46BF" w:rsidRPr="00936D1D" w:rsidRDefault="00BC46BF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Ciljana vrijednost 2025.,2026. i 2027.g.</w:t>
            </w:r>
          </w:p>
        </w:tc>
        <w:tc>
          <w:tcPr>
            <w:tcW w:w="334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66B66" w14:textId="77777777" w:rsidR="00BC46BF" w:rsidRPr="00936D1D" w:rsidRDefault="00BC46BF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DA/DA</w:t>
            </w:r>
          </w:p>
        </w:tc>
      </w:tr>
    </w:tbl>
    <w:p w14:paraId="5E702294" w14:textId="77777777" w:rsidR="00BC46BF" w:rsidRPr="00936D1D" w:rsidRDefault="00BC46BF" w:rsidP="00BC46BF">
      <w:pPr>
        <w:spacing w:after="120" w:line="276" w:lineRule="auto"/>
        <w:rPr>
          <w:b/>
          <w:i/>
          <w:sz w:val="22"/>
          <w:szCs w:val="22"/>
          <w:u w:val="single"/>
        </w:rPr>
      </w:pPr>
    </w:p>
    <w:tbl>
      <w:tblPr>
        <w:tblStyle w:val="39"/>
        <w:tblW w:w="5000" w:type="pct"/>
        <w:jc w:val="center"/>
        <w:tblInd w:w="0" w:type="dxa"/>
        <w:tblLook w:val="0000" w:firstRow="0" w:lastRow="0" w:firstColumn="0" w:lastColumn="0" w:noHBand="0" w:noVBand="0"/>
      </w:tblPr>
      <w:tblGrid>
        <w:gridCol w:w="4680"/>
        <w:gridCol w:w="9485"/>
      </w:tblGrid>
      <w:tr w:rsidR="00BC46BF" w:rsidRPr="00936D1D" w14:paraId="05BA52E9" w14:textId="77777777" w:rsidTr="002C3818">
        <w:trPr>
          <w:trHeight w:val="284"/>
          <w:jc w:val="center"/>
        </w:trPr>
        <w:tc>
          <w:tcPr>
            <w:tcW w:w="1652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B6AF9" w14:textId="77777777" w:rsidR="00BC46BF" w:rsidRPr="00936D1D" w:rsidRDefault="00BC46BF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A600015</w:t>
            </w:r>
          </w:p>
        </w:tc>
        <w:tc>
          <w:tcPr>
            <w:tcW w:w="3348" w:type="pct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398D0" w14:textId="77777777" w:rsidR="00BC46BF" w:rsidRPr="00936D1D" w:rsidRDefault="00BC46BF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Sufinanciranje troškova plaća osobe za obavljanje poslova ozakonjenja nezakonitih zgrada pri Istarskoj županiji  za područje općine Barban, Fažana, Ližnjan, Marčana i Svetvinčenat</w:t>
            </w:r>
          </w:p>
        </w:tc>
      </w:tr>
      <w:tr w:rsidR="00BC46BF" w:rsidRPr="00936D1D" w14:paraId="71C8A496" w14:textId="77777777" w:rsidTr="002C3818">
        <w:trPr>
          <w:trHeight w:val="284"/>
          <w:jc w:val="center"/>
        </w:trPr>
        <w:tc>
          <w:tcPr>
            <w:tcW w:w="165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B651F" w14:textId="77777777" w:rsidR="00BC46BF" w:rsidRPr="00936D1D" w:rsidRDefault="00BC46BF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Opis </w:t>
            </w:r>
          </w:p>
        </w:tc>
        <w:tc>
          <w:tcPr>
            <w:tcW w:w="334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3441B" w14:textId="77777777" w:rsidR="00BC46BF" w:rsidRPr="00936D1D" w:rsidRDefault="00BC46BF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sz w:val="22"/>
                <w:szCs w:val="22"/>
              </w:rPr>
              <w:t xml:space="preserve">Sufinanciranje rashode za plaće i materijalna prava jednog službenika županije (VSS) za rad na neriješenim predmetima ozakonjenja nezakonitih zgrada za područje potpisnica sporazuma. Ukupno je u trenutku sklapanja sporazuma bilo 2498 neriješenih predmeta, udio Općine Ližnjan je 25% (oko 624 predmeta). </w:t>
            </w:r>
          </w:p>
        </w:tc>
      </w:tr>
      <w:tr w:rsidR="00BC46BF" w:rsidRPr="00936D1D" w14:paraId="1479A973" w14:textId="77777777" w:rsidTr="002C3818">
        <w:trPr>
          <w:trHeight w:val="284"/>
          <w:jc w:val="center"/>
        </w:trPr>
        <w:tc>
          <w:tcPr>
            <w:tcW w:w="165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EF418" w14:textId="77777777" w:rsidR="00BC46BF" w:rsidRPr="00936D1D" w:rsidRDefault="00BC46BF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Pokazatelj uspješnosti</w:t>
            </w:r>
          </w:p>
        </w:tc>
        <w:tc>
          <w:tcPr>
            <w:tcW w:w="334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72240" w14:textId="77777777" w:rsidR="00BC46BF" w:rsidRPr="00936D1D" w:rsidRDefault="00BC46BF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Brže i uspješnije rješavanje neriješenih preostalih predmeta ozakonjenja nezakonitih zgrada na području Općine Ližnjan – Lisignano. </w:t>
            </w:r>
          </w:p>
        </w:tc>
      </w:tr>
      <w:tr w:rsidR="00BC46BF" w:rsidRPr="00936D1D" w14:paraId="12548003" w14:textId="77777777" w:rsidTr="002C3818">
        <w:trPr>
          <w:trHeight w:val="284"/>
          <w:jc w:val="center"/>
        </w:trPr>
        <w:tc>
          <w:tcPr>
            <w:tcW w:w="165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65D19" w14:textId="77777777" w:rsidR="00BC46BF" w:rsidRPr="00936D1D" w:rsidRDefault="00BC46BF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Izvor financiranja</w:t>
            </w:r>
          </w:p>
        </w:tc>
        <w:tc>
          <w:tcPr>
            <w:tcW w:w="334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E4406" w14:textId="77777777" w:rsidR="00BC46BF" w:rsidRPr="00936D1D" w:rsidRDefault="00BC46BF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Opći prihodi i primici</w:t>
            </w:r>
          </w:p>
        </w:tc>
      </w:tr>
      <w:tr w:rsidR="00BC46BF" w:rsidRPr="00936D1D" w14:paraId="18488825" w14:textId="77777777" w:rsidTr="002C3818">
        <w:trPr>
          <w:trHeight w:val="284"/>
          <w:jc w:val="center"/>
        </w:trPr>
        <w:tc>
          <w:tcPr>
            <w:tcW w:w="165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FA0CC" w14:textId="77777777" w:rsidR="00BC46BF" w:rsidRPr="00936D1D" w:rsidRDefault="00BC46BF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Jedinica</w:t>
            </w:r>
          </w:p>
        </w:tc>
        <w:tc>
          <w:tcPr>
            <w:tcW w:w="334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8844F" w14:textId="77777777" w:rsidR="00BC46BF" w:rsidRPr="00936D1D" w:rsidRDefault="00BC46BF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Broj riješenih predmeta  koji se odnose na  Općinu Ližnjan/ postotak podmirenja mjesečnih obaveza</w:t>
            </w:r>
          </w:p>
        </w:tc>
      </w:tr>
      <w:tr w:rsidR="00BC46BF" w:rsidRPr="00936D1D" w14:paraId="43E78572" w14:textId="77777777" w:rsidTr="002C3818">
        <w:trPr>
          <w:trHeight w:val="284"/>
          <w:jc w:val="center"/>
        </w:trPr>
        <w:tc>
          <w:tcPr>
            <w:tcW w:w="165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BA4D2" w14:textId="77777777" w:rsidR="00BC46BF" w:rsidRPr="00936D1D" w:rsidRDefault="00BC46BF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lastRenderedPageBreak/>
              <w:t xml:space="preserve">Polazna vrijednost 2023. </w:t>
            </w:r>
          </w:p>
        </w:tc>
        <w:tc>
          <w:tcPr>
            <w:tcW w:w="334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EDAAA" w14:textId="77777777" w:rsidR="00BC46BF" w:rsidRPr="00936D1D" w:rsidRDefault="00BC46BF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hAnsi="Times New Roman" w:cs="Times New Roman"/>
                <w:sz w:val="22"/>
                <w:szCs w:val="22"/>
              </w:rPr>
              <w:t>Tijekom 2023.g. uzeto je u rad 214 predmeta koji se odnose na OL, riješeno je 95 predmeta od kojih je uvaženo 9 ostali su odbijeni ili odbačeni/ mjesečne obaveze se podmiruju u potpunosti, 100%</w:t>
            </w:r>
          </w:p>
        </w:tc>
      </w:tr>
      <w:tr w:rsidR="00BC46BF" w:rsidRPr="00936D1D" w14:paraId="4C94BF2F" w14:textId="77777777" w:rsidTr="002C3818">
        <w:trPr>
          <w:trHeight w:val="284"/>
          <w:jc w:val="center"/>
        </w:trPr>
        <w:tc>
          <w:tcPr>
            <w:tcW w:w="165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75084" w14:textId="77777777" w:rsidR="00BC46BF" w:rsidRPr="00936D1D" w:rsidRDefault="00BC46BF" w:rsidP="002C38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Ciljana vrijednost 2025.,2026. i 2027.g.</w:t>
            </w:r>
          </w:p>
        </w:tc>
        <w:tc>
          <w:tcPr>
            <w:tcW w:w="3348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89338" w14:textId="77777777" w:rsidR="00BC46BF" w:rsidRPr="00936D1D" w:rsidRDefault="00BC46BF" w:rsidP="002C38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936D1D">
              <w:rPr>
                <w:rFonts w:ascii="Times New Roman" w:eastAsia="Times New Roman" w:hAnsi="Times New Roman" w:cs="Times New Roman"/>
                <w:sz w:val="22"/>
                <w:szCs w:val="22"/>
              </w:rPr>
              <w:t>208/100%</w:t>
            </w:r>
          </w:p>
        </w:tc>
      </w:tr>
    </w:tbl>
    <w:p w14:paraId="16FF32BC" w14:textId="6EB3D4A1" w:rsidR="00BC46BF" w:rsidRDefault="00BC46BF" w:rsidP="00EF70AE">
      <w:pPr>
        <w:suppressAutoHyphens/>
        <w:autoSpaceDN w:val="0"/>
        <w:jc w:val="both"/>
        <w:textAlignment w:val="baseline"/>
        <w:rPr>
          <w:sz w:val="22"/>
          <w:szCs w:val="22"/>
        </w:rPr>
      </w:pPr>
    </w:p>
    <w:p w14:paraId="35A80960" w14:textId="77777777" w:rsidR="00EF70AE" w:rsidRDefault="00EF70AE" w:rsidP="00EF70AE">
      <w:pPr>
        <w:suppressAutoHyphens/>
        <w:autoSpaceDN w:val="0"/>
        <w:jc w:val="both"/>
        <w:textAlignment w:val="baseline"/>
        <w:rPr>
          <w:sz w:val="22"/>
          <w:szCs w:val="22"/>
        </w:rPr>
      </w:pPr>
    </w:p>
    <w:p w14:paraId="4E00234F" w14:textId="4296FE56" w:rsidR="006813E4" w:rsidRPr="0093443C" w:rsidRDefault="006813E4" w:rsidP="00EF70AE">
      <w:pPr>
        <w:suppressAutoHyphens/>
        <w:autoSpaceDN w:val="0"/>
        <w:jc w:val="both"/>
        <w:textAlignment w:val="baseline"/>
        <w:rPr>
          <w:sz w:val="22"/>
          <w:szCs w:val="22"/>
        </w:rPr>
      </w:pPr>
      <w:r w:rsidRPr="0093443C">
        <w:rPr>
          <w:sz w:val="22"/>
          <w:szCs w:val="22"/>
        </w:rPr>
        <w:t xml:space="preserve">U Ližnjanu, </w:t>
      </w:r>
      <w:r w:rsidR="00EF70AE">
        <w:rPr>
          <w:sz w:val="22"/>
          <w:szCs w:val="22"/>
        </w:rPr>
        <w:t>21</w:t>
      </w:r>
      <w:r w:rsidRPr="0093443C">
        <w:rPr>
          <w:sz w:val="22"/>
          <w:szCs w:val="22"/>
        </w:rPr>
        <w:t>.</w:t>
      </w:r>
      <w:r w:rsidR="00EF70AE">
        <w:rPr>
          <w:sz w:val="22"/>
          <w:szCs w:val="22"/>
        </w:rPr>
        <w:t>7</w:t>
      </w:r>
      <w:r w:rsidRPr="0093443C">
        <w:rPr>
          <w:sz w:val="22"/>
          <w:szCs w:val="22"/>
        </w:rPr>
        <w:t>. 202</w:t>
      </w:r>
      <w:r w:rsidR="00EF70AE">
        <w:rPr>
          <w:sz w:val="22"/>
          <w:szCs w:val="22"/>
        </w:rPr>
        <w:t>5</w:t>
      </w:r>
      <w:r w:rsidRPr="0093443C">
        <w:rPr>
          <w:sz w:val="22"/>
          <w:szCs w:val="22"/>
        </w:rPr>
        <w:t xml:space="preserve">.g. </w:t>
      </w:r>
    </w:p>
    <w:sectPr w:rsidR="006813E4" w:rsidRPr="0093443C" w:rsidSect="00783B7C">
      <w:footerReference w:type="default" r:id="rId8"/>
      <w:pgSz w:w="16838" w:h="11906" w:orient="landscape" w:code="9"/>
      <w:pgMar w:top="568" w:right="1245" w:bottom="110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76A663" w14:textId="77777777" w:rsidR="005D6A00" w:rsidRPr="009F789B" w:rsidRDefault="005D6A00">
      <w:r w:rsidRPr="009F789B">
        <w:separator/>
      </w:r>
    </w:p>
  </w:endnote>
  <w:endnote w:type="continuationSeparator" w:id="0">
    <w:p w14:paraId="53E4AE41" w14:textId="77777777" w:rsidR="005D6A00" w:rsidRPr="009F789B" w:rsidRDefault="005D6A00">
      <w:r w:rsidRPr="009F789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mo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A00DE" w14:textId="77777777" w:rsidR="005D6A00" w:rsidRPr="009F789B" w:rsidRDefault="005D6A00">
    <w:pPr>
      <w:pStyle w:val="Podnoje"/>
      <w:ind w:right="360"/>
      <w:rPr>
        <w:lang w:val="hr-H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B3BD2" w14:textId="77777777" w:rsidR="005D6A00" w:rsidRPr="009F789B" w:rsidRDefault="005D6A00">
      <w:r w:rsidRPr="009F789B">
        <w:separator/>
      </w:r>
    </w:p>
  </w:footnote>
  <w:footnote w:type="continuationSeparator" w:id="0">
    <w:p w14:paraId="138C8CB1" w14:textId="77777777" w:rsidR="005D6A00" w:rsidRPr="009F789B" w:rsidRDefault="005D6A00">
      <w:r w:rsidRPr="009F789B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C765D"/>
    <w:multiLevelType w:val="hybridMultilevel"/>
    <w:tmpl w:val="4C90C57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D2E5CA8"/>
    <w:multiLevelType w:val="hybridMultilevel"/>
    <w:tmpl w:val="A6B04C1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B71DC"/>
    <w:multiLevelType w:val="hybridMultilevel"/>
    <w:tmpl w:val="8E526B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F6E7E"/>
    <w:multiLevelType w:val="hybridMultilevel"/>
    <w:tmpl w:val="A192F40A"/>
    <w:lvl w:ilvl="0" w:tplc="E5D8122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B7643AB"/>
    <w:multiLevelType w:val="hybridMultilevel"/>
    <w:tmpl w:val="7C5A2F34"/>
    <w:lvl w:ilvl="0" w:tplc="BCB4B816"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5" w15:restartNumberingAfterBreak="0">
    <w:nsid w:val="1C1E6811"/>
    <w:multiLevelType w:val="hybridMultilevel"/>
    <w:tmpl w:val="F4E2387A"/>
    <w:lvl w:ilvl="0" w:tplc="80B0736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3E214F"/>
    <w:multiLevelType w:val="hybridMultilevel"/>
    <w:tmpl w:val="F112CB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D5C06"/>
    <w:multiLevelType w:val="hybridMultilevel"/>
    <w:tmpl w:val="149028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432932"/>
    <w:multiLevelType w:val="hybridMultilevel"/>
    <w:tmpl w:val="B4940C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032B17"/>
    <w:multiLevelType w:val="multilevel"/>
    <w:tmpl w:val="A3404B5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EB2224C"/>
    <w:multiLevelType w:val="multilevel"/>
    <w:tmpl w:val="05060CA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04E543A"/>
    <w:multiLevelType w:val="hybridMultilevel"/>
    <w:tmpl w:val="7458E9E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EE71BD"/>
    <w:multiLevelType w:val="hybridMultilevel"/>
    <w:tmpl w:val="4BC2E0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9B555A"/>
    <w:multiLevelType w:val="hybridMultilevel"/>
    <w:tmpl w:val="EE8AB3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CD4951"/>
    <w:multiLevelType w:val="hybridMultilevel"/>
    <w:tmpl w:val="F112CB0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BA4F0D"/>
    <w:multiLevelType w:val="multilevel"/>
    <w:tmpl w:val="EBE2D2B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5BC2996"/>
    <w:multiLevelType w:val="hybridMultilevel"/>
    <w:tmpl w:val="5A0E2F04"/>
    <w:lvl w:ilvl="0" w:tplc="80E8B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E94A94"/>
    <w:multiLevelType w:val="hybridMultilevel"/>
    <w:tmpl w:val="635092D4"/>
    <w:lvl w:ilvl="0" w:tplc="041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85F41FE"/>
    <w:multiLevelType w:val="hybridMultilevel"/>
    <w:tmpl w:val="CE16BE10"/>
    <w:lvl w:ilvl="0" w:tplc="5D501F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B03532"/>
    <w:multiLevelType w:val="multilevel"/>
    <w:tmpl w:val="18168C1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FAC7226"/>
    <w:multiLevelType w:val="hybridMultilevel"/>
    <w:tmpl w:val="6A0A6FA4"/>
    <w:lvl w:ilvl="0" w:tplc="E4622706">
      <w:start w:val="33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F5610F"/>
    <w:multiLevelType w:val="multilevel"/>
    <w:tmpl w:val="B0AC5E6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3F373F3"/>
    <w:multiLevelType w:val="multilevel"/>
    <w:tmpl w:val="E000F90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5796406"/>
    <w:multiLevelType w:val="hybridMultilevel"/>
    <w:tmpl w:val="80800FA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A53D86"/>
    <w:multiLevelType w:val="hybridMultilevel"/>
    <w:tmpl w:val="80800F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095777"/>
    <w:multiLevelType w:val="multilevel"/>
    <w:tmpl w:val="5D72725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4C471655"/>
    <w:multiLevelType w:val="multilevel"/>
    <w:tmpl w:val="0006457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520B33A2"/>
    <w:multiLevelType w:val="hybridMultilevel"/>
    <w:tmpl w:val="D16EF41A"/>
    <w:lvl w:ilvl="0" w:tplc="BCB4B8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333C8E"/>
    <w:multiLevelType w:val="hybridMultilevel"/>
    <w:tmpl w:val="9D0C5384"/>
    <w:lvl w:ilvl="0" w:tplc="80B07362">
      <w:start w:val="4"/>
      <w:numFmt w:val="bullet"/>
      <w:lvlText w:val="-"/>
      <w:lvlJc w:val="left"/>
      <w:pPr>
        <w:ind w:left="1429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2AC6751"/>
    <w:multiLevelType w:val="multilevel"/>
    <w:tmpl w:val="DA44109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54A2153D"/>
    <w:multiLevelType w:val="multilevel"/>
    <w:tmpl w:val="DBCEE7D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C405287"/>
    <w:multiLevelType w:val="hybridMultilevel"/>
    <w:tmpl w:val="D1F06C2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B54FF7"/>
    <w:multiLevelType w:val="hybridMultilevel"/>
    <w:tmpl w:val="BE2AEE64"/>
    <w:lvl w:ilvl="0" w:tplc="A632387E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5E74465A"/>
    <w:multiLevelType w:val="hybridMultilevel"/>
    <w:tmpl w:val="3904BB0A"/>
    <w:lvl w:ilvl="0" w:tplc="9658345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151647A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A000B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 w15:restartNumberingAfterBreak="0">
    <w:nsid w:val="5E83234C"/>
    <w:multiLevelType w:val="hybridMultilevel"/>
    <w:tmpl w:val="80800F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4C3D59"/>
    <w:multiLevelType w:val="hybridMultilevel"/>
    <w:tmpl w:val="58564DF0"/>
    <w:lvl w:ilvl="0" w:tplc="BCB4B8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DF18A4"/>
    <w:multiLevelType w:val="hybridMultilevel"/>
    <w:tmpl w:val="80800F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385A91"/>
    <w:multiLevelType w:val="multilevel"/>
    <w:tmpl w:val="7D7A1ED2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 w15:restartNumberingAfterBreak="0">
    <w:nsid w:val="6B03224B"/>
    <w:multiLevelType w:val="multilevel"/>
    <w:tmpl w:val="B6DCB6F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6C764170"/>
    <w:multiLevelType w:val="multilevel"/>
    <w:tmpl w:val="62F6E19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CC0563D"/>
    <w:multiLevelType w:val="hybridMultilevel"/>
    <w:tmpl w:val="1CD0BB26"/>
    <w:lvl w:ilvl="0" w:tplc="C4B6F47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6E2256AA"/>
    <w:multiLevelType w:val="hybridMultilevel"/>
    <w:tmpl w:val="C8609C86"/>
    <w:lvl w:ilvl="0" w:tplc="BCB4B816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2" w15:restartNumberingAfterBreak="0">
    <w:nsid w:val="70A23958"/>
    <w:multiLevelType w:val="hybridMultilevel"/>
    <w:tmpl w:val="29306702"/>
    <w:lvl w:ilvl="0" w:tplc="8FE01CA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CB6D21"/>
    <w:multiLevelType w:val="hybridMultilevel"/>
    <w:tmpl w:val="2FD214B8"/>
    <w:lvl w:ilvl="0" w:tplc="96583458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20B5B6C"/>
    <w:multiLevelType w:val="multilevel"/>
    <w:tmpl w:val="FCD8A43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75D53F5D"/>
    <w:multiLevelType w:val="multilevel"/>
    <w:tmpl w:val="198C522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77AF435A"/>
    <w:multiLevelType w:val="singleLevel"/>
    <w:tmpl w:val="AE2684E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7" w15:restartNumberingAfterBreak="0">
    <w:nsid w:val="796C73FE"/>
    <w:multiLevelType w:val="multilevel"/>
    <w:tmpl w:val="637617D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433940297">
    <w:abstractNumId w:val="3"/>
  </w:num>
  <w:num w:numId="2" w16cid:durableId="954018460">
    <w:abstractNumId w:val="37"/>
  </w:num>
  <w:num w:numId="3" w16cid:durableId="1104377872">
    <w:abstractNumId w:val="1"/>
  </w:num>
  <w:num w:numId="4" w16cid:durableId="1183982322">
    <w:abstractNumId w:val="2"/>
  </w:num>
  <w:num w:numId="5" w16cid:durableId="1878470001">
    <w:abstractNumId w:val="22"/>
  </w:num>
  <w:num w:numId="6" w16cid:durableId="194513189">
    <w:abstractNumId w:val="21"/>
  </w:num>
  <w:num w:numId="7" w16cid:durableId="810168708">
    <w:abstractNumId w:val="28"/>
  </w:num>
  <w:num w:numId="8" w16cid:durableId="1967156564">
    <w:abstractNumId w:val="7"/>
  </w:num>
  <w:num w:numId="9" w16cid:durableId="1002197743">
    <w:abstractNumId w:val="8"/>
  </w:num>
  <w:num w:numId="10" w16cid:durableId="892815799">
    <w:abstractNumId w:val="23"/>
  </w:num>
  <w:num w:numId="11" w16cid:durableId="1489595124">
    <w:abstractNumId w:val="34"/>
  </w:num>
  <w:num w:numId="12" w16cid:durableId="245502200">
    <w:abstractNumId w:val="36"/>
  </w:num>
  <w:num w:numId="13" w16cid:durableId="38170128">
    <w:abstractNumId w:val="24"/>
  </w:num>
  <w:num w:numId="14" w16cid:durableId="691224315">
    <w:abstractNumId w:val="13"/>
  </w:num>
  <w:num w:numId="15" w16cid:durableId="405156457">
    <w:abstractNumId w:val="12"/>
  </w:num>
  <w:num w:numId="16" w16cid:durableId="1182668553">
    <w:abstractNumId w:val="14"/>
  </w:num>
  <w:num w:numId="17" w16cid:durableId="15818340">
    <w:abstractNumId w:val="6"/>
  </w:num>
  <w:num w:numId="18" w16cid:durableId="137652068">
    <w:abstractNumId w:val="26"/>
  </w:num>
  <w:num w:numId="19" w16cid:durableId="742798795">
    <w:abstractNumId w:val="25"/>
  </w:num>
  <w:num w:numId="20" w16cid:durableId="1762487083">
    <w:abstractNumId w:val="44"/>
  </w:num>
  <w:num w:numId="21" w16cid:durableId="698508260">
    <w:abstractNumId w:val="19"/>
  </w:num>
  <w:num w:numId="22" w16cid:durableId="1634285349">
    <w:abstractNumId w:val="39"/>
  </w:num>
  <w:num w:numId="23" w16cid:durableId="334068028">
    <w:abstractNumId w:val="16"/>
  </w:num>
  <w:num w:numId="24" w16cid:durableId="989288064">
    <w:abstractNumId w:val="11"/>
  </w:num>
  <w:num w:numId="25" w16cid:durableId="1226603852">
    <w:abstractNumId w:val="38"/>
  </w:num>
  <w:num w:numId="26" w16cid:durableId="277222850">
    <w:abstractNumId w:val="9"/>
  </w:num>
  <w:num w:numId="27" w16cid:durableId="1054239560">
    <w:abstractNumId w:val="15"/>
  </w:num>
  <w:num w:numId="28" w16cid:durableId="1982155859">
    <w:abstractNumId w:val="45"/>
  </w:num>
  <w:num w:numId="29" w16cid:durableId="1310867676">
    <w:abstractNumId w:val="30"/>
  </w:num>
  <w:num w:numId="30" w16cid:durableId="1677879651">
    <w:abstractNumId w:val="47"/>
  </w:num>
  <w:num w:numId="31" w16cid:durableId="1981690217">
    <w:abstractNumId w:val="29"/>
  </w:num>
  <w:num w:numId="32" w16cid:durableId="1030685174">
    <w:abstractNumId w:val="10"/>
  </w:num>
  <w:num w:numId="33" w16cid:durableId="1264807078">
    <w:abstractNumId w:val="18"/>
  </w:num>
  <w:num w:numId="34" w16cid:durableId="1650744724">
    <w:abstractNumId w:val="27"/>
  </w:num>
  <w:num w:numId="35" w16cid:durableId="835725359">
    <w:abstractNumId w:val="42"/>
  </w:num>
  <w:num w:numId="36" w16cid:durableId="423722572">
    <w:abstractNumId w:val="46"/>
  </w:num>
  <w:num w:numId="37" w16cid:durableId="1876427142">
    <w:abstractNumId w:val="33"/>
  </w:num>
  <w:num w:numId="38" w16cid:durableId="841352747">
    <w:abstractNumId w:val="43"/>
  </w:num>
  <w:num w:numId="39" w16cid:durableId="1379938033">
    <w:abstractNumId w:val="32"/>
  </w:num>
  <w:num w:numId="40" w16cid:durableId="537744634">
    <w:abstractNumId w:val="17"/>
  </w:num>
  <w:num w:numId="41" w16cid:durableId="1235240966">
    <w:abstractNumId w:val="4"/>
  </w:num>
  <w:num w:numId="42" w16cid:durableId="1633318045">
    <w:abstractNumId w:val="41"/>
  </w:num>
  <w:num w:numId="43" w16cid:durableId="1934778839">
    <w:abstractNumId w:val="35"/>
  </w:num>
  <w:num w:numId="44" w16cid:durableId="1550922814">
    <w:abstractNumId w:val="31"/>
  </w:num>
  <w:num w:numId="45" w16cid:durableId="632519220">
    <w:abstractNumId w:val="0"/>
  </w:num>
  <w:num w:numId="46" w16cid:durableId="271716445">
    <w:abstractNumId w:val="5"/>
  </w:num>
  <w:num w:numId="47" w16cid:durableId="1608586560">
    <w:abstractNumId w:val="20"/>
  </w:num>
  <w:num w:numId="48" w16cid:durableId="1758332049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3AF"/>
    <w:rsid w:val="000001AC"/>
    <w:rsid w:val="00000C9C"/>
    <w:rsid w:val="00004443"/>
    <w:rsid w:val="00005613"/>
    <w:rsid w:val="00005BBA"/>
    <w:rsid w:val="000069DB"/>
    <w:rsid w:val="00006B0A"/>
    <w:rsid w:val="00007FE1"/>
    <w:rsid w:val="00012588"/>
    <w:rsid w:val="000128DE"/>
    <w:rsid w:val="000139EC"/>
    <w:rsid w:val="00014160"/>
    <w:rsid w:val="00015979"/>
    <w:rsid w:val="00020384"/>
    <w:rsid w:val="000216BA"/>
    <w:rsid w:val="00022C3A"/>
    <w:rsid w:val="000257A1"/>
    <w:rsid w:val="00025FC9"/>
    <w:rsid w:val="00031DB0"/>
    <w:rsid w:val="00033F1A"/>
    <w:rsid w:val="00034201"/>
    <w:rsid w:val="00034DA1"/>
    <w:rsid w:val="00040420"/>
    <w:rsid w:val="00046927"/>
    <w:rsid w:val="00052A8C"/>
    <w:rsid w:val="00052D02"/>
    <w:rsid w:val="00052E33"/>
    <w:rsid w:val="00055C0A"/>
    <w:rsid w:val="00061665"/>
    <w:rsid w:val="00066D41"/>
    <w:rsid w:val="000709D9"/>
    <w:rsid w:val="00071847"/>
    <w:rsid w:val="00071C5B"/>
    <w:rsid w:val="00072270"/>
    <w:rsid w:val="00072B62"/>
    <w:rsid w:val="00080627"/>
    <w:rsid w:val="00080C0D"/>
    <w:rsid w:val="00082045"/>
    <w:rsid w:val="0008211F"/>
    <w:rsid w:val="000835C0"/>
    <w:rsid w:val="00083B5F"/>
    <w:rsid w:val="000869C7"/>
    <w:rsid w:val="00087261"/>
    <w:rsid w:val="00087527"/>
    <w:rsid w:val="00092B4C"/>
    <w:rsid w:val="00092B5F"/>
    <w:rsid w:val="0009320A"/>
    <w:rsid w:val="000932AD"/>
    <w:rsid w:val="00095001"/>
    <w:rsid w:val="000973B6"/>
    <w:rsid w:val="000A0D17"/>
    <w:rsid w:val="000A2266"/>
    <w:rsid w:val="000A449C"/>
    <w:rsid w:val="000A531B"/>
    <w:rsid w:val="000A7CC6"/>
    <w:rsid w:val="000B145F"/>
    <w:rsid w:val="000B18DB"/>
    <w:rsid w:val="000B1F86"/>
    <w:rsid w:val="000B302E"/>
    <w:rsid w:val="000B517F"/>
    <w:rsid w:val="000C0434"/>
    <w:rsid w:val="000C131A"/>
    <w:rsid w:val="000C132E"/>
    <w:rsid w:val="000C28CD"/>
    <w:rsid w:val="000C2972"/>
    <w:rsid w:val="000C32B1"/>
    <w:rsid w:val="000C3FF3"/>
    <w:rsid w:val="000C526D"/>
    <w:rsid w:val="000C56D5"/>
    <w:rsid w:val="000C63A9"/>
    <w:rsid w:val="000D22A4"/>
    <w:rsid w:val="000D33E2"/>
    <w:rsid w:val="000E039C"/>
    <w:rsid w:val="000E483A"/>
    <w:rsid w:val="000E5E5F"/>
    <w:rsid w:val="000E6518"/>
    <w:rsid w:val="000F0830"/>
    <w:rsid w:val="000F72D4"/>
    <w:rsid w:val="00100F1A"/>
    <w:rsid w:val="00104EF0"/>
    <w:rsid w:val="001050A0"/>
    <w:rsid w:val="00106599"/>
    <w:rsid w:val="00113333"/>
    <w:rsid w:val="00113690"/>
    <w:rsid w:val="0011780F"/>
    <w:rsid w:val="001208E1"/>
    <w:rsid w:val="001213C7"/>
    <w:rsid w:val="00123BB0"/>
    <w:rsid w:val="0012414F"/>
    <w:rsid w:val="00126811"/>
    <w:rsid w:val="001271C8"/>
    <w:rsid w:val="00130DA9"/>
    <w:rsid w:val="00131112"/>
    <w:rsid w:val="001314D3"/>
    <w:rsid w:val="00131E30"/>
    <w:rsid w:val="00134069"/>
    <w:rsid w:val="00136AAA"/>
    <w:rsid w:val="001379F0"/>
    <w:rsid w:val="00140587"/>
    <w:rsid w:val="001433BB"/>
    <w:rsid w:val="00143EF3"/>
    <w:rsid w:val="00144379"/>
    <w:rsid w:val="00144447"/>
    <w:rsid w:val="00145091"/>
    <w:rsid w:val="00151B75"/>
    <w:rsid w:val="0015350B"/>
    <w:rsid w:val="001540AC"/>
    <w:rsid w:val="001701B6"/>
    <w:rsid w:val="0017416B"/>
    <w:rsid w:val="00175329"/>
    <w:rsid w:val="00176A1E"/>
    <w:rsid w:val="0017778C"/>
    <w:rsid w:val="001778FC"/>
    <w:rsid w:val="001840D0"/>
    <w:rsid w:val="00186CFC"/>
    <w:rsid w:val="00191176"/>
    <w:rsid w:val="0019275A"/>
    <w:rsid w:val="001937B2"/>
    <w:rsid w:val="00194D6A"/>
    <w:rsid w:val="00196B2C"/>
    <w:rsid w:val="001A1130"/>
    <w:rsid w:val="001A1225"/>
    <w:rsid w:val="001A1AEF"/>
    <w:rsid w:val="001A2C5B"/>
    <w:rsid w:val="001A35CC"/>
    <w:rsid w:val="001A486C"/>
    <w:rsid w:val="001A5784"/>
    <w:rsid w:val="001A747D"/>
    <w:rsid w:val="001B171F"/>
    <w:rsid w:val="001B1D3A"/>
    <w:rsid w:val="001B51B5"/>
    <w:rsid w:val="001B65EA"/>
    <w:rsid w:val="001C7EAA"/>
    <w:rsid w:val="001D041F"/>
    <w:rsid w:val="001D07E8"/>
    <w:rsid w:val="001D1A89"/>
    <w:rsid w:val="001D21C8"/>
    <w:rsid w:val="001D4698"/>
    <w:rsid w:val="001D5907"/>
    <w:rsid w:val="001E35BB"/>
    <w:rsid w:val="001F4443"/>
    <w:rsid w:val="001F74E4"/>
    <w:rsid w:val="00201FF6"/>
    <w:rsid w:val="00205FE9"/>
    <w:rsid w:val="00206B7F"/>
    <w:rsid w:val="00210DB2"/>
    <w:rsid w:val="00212F52"/>
    <w:rsid w:val="00214D05"/>
    <w:rsid w:val="00214F5A"/>
    <w:rsid w:val="0022029A"/>
    <w:rsid w:val="00222550"/>
    <w:rsid w:val="00224513"/>
    <w:rsid w:val="00226A0D"/>
    <w:rsid w:val="00226BC0"/>
    <w:rsid w:val="00227613"/>
    <w:rsid w:val="002307E0"/>
    <w:rsid w:val="00231390"/>
    <w:rsid w:val="00231796"/>
    <w:rsid w:val="00232AFB"/>
    <w:rsid w:val="00232D2F"/>
    <w:rsid w:val="0023453A"/>
    <w:rsid w:val="00235674"/>
    <w:rsid w:val="00236372"/>
    <w:rsid w:val="002374BF"/>
    <w:rsid w:val="002401CB"/>
    <w:rsid w:val="00243539"/>
    <w:rsid w:val="00246302"/>
    <w:rsid w:val="00246E9B"/>
    <w:rsid w:val="00251AA5"/>
    <w:rsid w:val="00251FB6"/>
    <w:rsid w:val="0025375B"/>
    <w:rsid w:val="002546D2"/>
    <w:rsid w:val="002565CD"/>
    <w:rsid w:val="00257DF8"/>
    <w:rsid w:val="00264385"/>
    <w:rsid w:val="00264F8E"/>
    <w:rsid w:val="00265C8B"/>
    <w:rsid w:val="00265D4E"/>
    <w:rsid w:val="00267552"/>
    <w:rsid w:val="00267C6F"/>
    <w:rsid w:val="002700B1"/>
    <w:rsid w:val="00271078"/>
    <w:rsid w:val="002728C2"/>
    <w:rsid w:val="00280450"/>
    <w:rsid w:val="00283737"/>
    <w:rsid w:val="00286795"/>
    <w:rsid w:val="0029068F"/>
    <w:rsid w:val="00292C9B"/>
    <w:rsid w:val="00293A40"/>
    <w:rsid w:val="00294D9F"/>
    <w:rsid w:val="00296F00"/>
    <w:rsid w:val="002974DD"/>
    <w:rsid w:val="00297769"/>
    <w:rsid w:val="002A4BE7"/>
    <w:rsid w:val="002A5731"/>
    <w:rsid w:val="002A5FC7"/>
    <w:rsid w:val="002A676F"/>
    <w:rsid w:val="002B3BEB"/>
    <w:rsid w:val="002C0996"/>
    <w:rsid w:val="002C2B81"/>
    <w:rsid w:val="002D296F"/>
    <w:rsid w:val="002D5360"/>
    <w:rsid w:val="002D757B"/>
    <w:rsid w:val="002E14E4"/>
    <w:rsid w:val="002E2D3A"/>
    <w:rsid w:val="002E7527"/>
    <w:rsid w:val="002F74BA"/>
    <w:rsid w:val="00300B18"/>
    <w:rsid w:val="00303AC0"/>
    <w:rsid w:val="00311479"/>
    <w:rsid w:val="00311578"/>
    <w:rsid w:val="00311708"/>
    <w:rsid w:val="00311A8C"/>
    <w:rsid w:val="0031200F"/>
    <w:rsid w:val="00312596"/>
    <w:rsid w:val="00314B69"/>
    <w:rsid w:val="00316B74"/>
    <w:rsid w:val="00317708"/>
    <w:rsid w:val="0032318F"/>
    <w:rsid w:val="00323D9C"/>
    <w:rsid w:val="00324CA2"/>
    <w:rsid w:val="003269D4"/>
    <w:rsid w:val="00326CE0"/>
    <w:rsid w:val="00331904"/>
    <w:rsid w:val="00331DE1"/>
    <w:rsid w:val="003339FD"/>
    <w:rsid w:val="00334F38"/>
    <w:rsid w:val="00337562"/>
    <w:rsid w:val="00340CC4"/>
    <w:rsid w:val="00341937"/>
    <w:rsid w:val="00341CAF"/>
    <w:rsid w:val="00343560"/>
    <w:rsid w:val="00345C06"/>
    <w:rsid w:val="00347D60"/>
    <w:rsid w:val="00353271"/>
    <w:rsid w:val="00363E84"/>
    <w:rsid w:val="00365040"/>
    <w:rsid w:val="00370099"/>
    <w:rsid w:val="00372A0B"/>
    <w:rsid w:val="00383568"/>
    <w:rsid w:val="00383AA8"/>
    <w:rsid w:val="00386021"/>
    <w:rsid w:val="00387177"/>
    <w:rsid w:val="00390504"/>
    <w:rsid w:val="00390686"/>
    <w:rsid w:val="00390BAD"/>
    <w:rsid w:val="003946BC"/>
    <w:rsid w:val="0039763F"/>
    <w:rsid w:val="0039772A"/>
    <w:rsid w:val="003A2ABC"/>
    <w:rsid w:val="003A2E3E"/>
    <w:rsid w:val="003A3DFD"/>
    <w:rsid w:val="003A61CA"/>
    <w:rsid w:val="003A7066"/>
    <w:rsid w:val="003A7373"/>
    <w:rsid w:val="003B047A"/>
    <w:rsid w:val="003B1340"/>
    <w:rsid w:val="003B13A6"/>
    <w:rsid w:val="003B13E4"/>
    <w:rsid w:val="003B16CF"/>
    <w:rsid w:val="003B18E1"/>
    <w:rsid w:val="003B2038"/>
    <w:rsid w:val="003C17A8"/>
    <w:rsid w:val="003C192C"/>
    <w:rsid w:val="003C3ACF"/>
    <w:rsid w:val="003C500F"/>
    <w:rsid w:val="003C5EE9"/>
    <w:rsid w:val="003D01DB"/>
    <w:rsid w:val="003D2578"/>
    <w:rsid w:val="003D4567"/>
    <w:rsid w:val="003E122C"/>
    <w:rsid w:val="003E3ABB"/>
    <w:rsid w:val="003E41D8"/>
    <w:rsid w:val="003F48D4"/>
    <w:rsid w:val="00401177"/>
    <w:rsid w:val="004012D9"/>
    <w:rsid w:val="0040203E"/>
    <w:rsid w:val="00406340"/>
    <w:rsid w:val="00412A22"/>
    <w:rsid w:val="004132E1"/>
    <w:rsid w:val="004146CB"/>
    <w:rsid w:val="00422E75"/>
    <w:rsid w:val="004230EE"/>
    <w:rsid w:val="00423D48"/>
    <w:rsid w:val="004241B4"/>
    <w:rsid w:val="004253BB"/>
    <w:rsid w:val="0042568A"/>
    <w:rsid w:val="00427D0D"/>
    <w:rsid w:val="00431C0A"/>
    <w:rsid w:val="004321B6"/>
    <w:rsid w:val="0043765C"/>
    <w:rsid w:val="004379D1"/>
    <w:rsid w:val="00440598"/>
    <w:rsid w:val="004468F4"/>
    <w:rsid w:val="004473C1"/>
    <w:rsid w:val="0045048C"/>
    <w:rsid w:val="0045255B"/>
    <w:rsid w:val="004575F1"/>
    <w:rsid w:val="004608E5"/>
    <w:rsid w:val="00460ADA"/>
    <w:rsid w:val="00460CEB"/>
    <w:rsid w:val="00461268"/>
    <w:rsid w:val="0046161A"/>
    <w:rsid w:val="00461B16"/>
    <w:rsid w:val="004705C6"/>
    <w:rsid w:val="00475C20"/>
    <w:rsid w:val="00475E34"/>
    <w:rsid w:val="00477B77"/>
    <w:rsid w:val="00480212"/>
    <w:rsid w:val="00480EE6"/>
    <w:rsid w:val="004836CF"/>
    <w:rsid w:val="00483FB9"/>
    <w:rsid w:val="00491C57"/>
    <w:rsid w:val="0049217F"/>
    <w:rsid w:val="00493A3D"/>
    <w:rsid w:val="004967EB"/>
    <w:rsid w:val="0049683A"/>
    <w:rsid w:val="00497F2E"/>
    <w:rsid w:val="004B17FB"/>
    <w:rsid w:val="004B18E1"/>
    <w:rsid w:val="004B1B80"/>
    <w:rsid w:val="004B3B21"/>
    <w:rsid w:val="004B3B3A"/>
    <w:rsid w:val="004B471C"/>
    <w:rsid w:val="004B4B87"/>
    <w:rsid w:val="004B5213"/>
    <w:rsid w:val="004B54B7"/>
    <w:rsid w:val="004C1267"/>
    <w:rsid w:val="004C51F8"/>
    <w:rsid w:val="004C55A0"/>
    <w:rsid w:val="004D0EF6"/>
    <w:rsid w:val="004D289F"/>
    <w:rsid w:val="004D4479"/>
    <w:rsid w:val="004D495B"/>
    <w:rsid w:val="004D4F53"/>
    <w:rsid w:val="004E0736"/>
    <w:rsid w:val="004E112C"/>
    <w:rsid w:val="004E1F96"/>
    <w:rsid w:val="004E5032"/>
    <w:rsid w:val="004E5901"/>
    <w:rsid w:val="004E63A2"/>
    <w:rsid w:val="004F0407"/>
    <w:rsid w:val="004F0872"/>
    <w:rsid w:val="004F1084"/>
    <w:rsid w:val="004F4337"/>
    <w:rsid w:val="004F6AC1"/>
    <w:rsid w:val="004F71CE"/>
    <w:rsid w:val="005021C7"/>
    <w:rsid w:val="0050338E"/>
    <w:rsid w:val="00503E59"/>
    <w:rsid w:val="005121C9"/>
    <w:rsid w:val="00513EBD"/>
    <w:rsid w:val="00515657"/>
    <w:rsid w:val="00515C58"/>
    <w:rsid w:val="005169A1"/>
    <w:rsid w:val="0052522A"/>
    <w:rsid w:val="00525667"/>
    <w:rsid w:val="00526407"/>
    <w:rsid w:val="005273D6"/>
    <w:rsid w:val="00530FCB"/>
    <w:rsid w:val="00531BF7"/>
    <w:rsid w:val="00532228"/>
    <w:rsid w:val="005323AE"/>
    <w:rsid w:val="00534A23"/>
    <w:rsid w:val="00534DD6"/>
    <w:rsid w:val="0053504A"/>
    <w:rsid w:val="00537ADA"/>
    <w:rsid w:val="005410CF"/>
    <w:rsid w:val="00541F0A"/>
    <w:rsid w:val="00541F16"/>
    <w:rsid w:val="00542212"/>
    <w:rsid w:val="00542475"/>
    <w:rsid w:val="0055580E"/>
    <w:rsid w:val="00556D46"/>
    <w:rsid w:val="005613EB"/>
    <w:rsid w:val="00561845"/>
    <w:rsid w:val="00562E3A"/>
    <w:rsid w:val="00564711"/>
    <w:rsid w:val="0056650B"/>
    <w:rsid w:val="0056672E"/>
    <w:rsid w:val="005671C3"/>
    <w:rsid w:val="00572070"/>
    <w:rsid w:val="005727D0"/>
    <w:rsid w:val="00573831"/>
    <w:rsid w:val="00576C83"/>
    <w:rsid w:val="00576DA9"/>
    <w:rsid w:val="00577EFC"/>
    <w:rsid w:val="00581E53"/>
    <w:rsid w:val="00582929"/>
    <w:rsid w:val="00586E4D"/>
    <w:rsid w:val="00587121"/>
    <w:rsid w:val="00587E0F"/>
    <w:rsid w:val="0059004A"/>
    <w:rsid w:val="00591896"/>
    <w:rsid w:val="00593B65"/>
    <w:rsid w:val="00595E12"/>
    <w:rsid w:val="005969AE"/>
    <w:rsid w:val="005A0C3F"/>
    <w:rsid w:val="005A2262"/>
    <w:rsid w:val="005A40B5"/>
    <w:rsid w:val="005A4FB0"/>
    <w:rsid w:val="005A6BFD"/>
    <w:rsid w:val="005A6E2D"/>
    <w:rsid w:val="005B180A"/>
    <w:rsid w:val="005B24B2"/>
    <w:rsid w:val="005B3950"/>
    <w:rsid w:val="005B50CE"/>
    <w:rsid w:val="005C1724"/>
    <w:rsid w:val="005D190F"/>
    <w:rsid w:val="005D6A00"/>
    <w:rsid w:val="005E0198"/>
    <w:rsid w:val="005E12D2"/>
    <w:rsid w:val="005E1E37"/>
    <w:rsid w:val="005E237C"/>
    <w:rsid w:val="005E36D9"/>
    <w:rsid w:val="005E53BD"/>
    <w:rsid w:val="005E63AA"/>
    <w:rsid w:val="005F7A1E"/>
    <w:rsid w:val="005F7E31"/>
    <w:rsid w:val="00602DFA"/>
    <w:rsid w:val="00603ADF"/>
    <w:rsid w:val="00605B29"/>
    <w:rsid w:val="006104A2"/>
    <w:rsid w:val="00610CEE"/>
    <w:rsid w:val="006173AF"/>
    <w:rsid w:val="00621745"/>
    <w:rsid w:val="00621F7A"/>
    <w:rsid w:val="0062574F"/>
    <w:rsid w:val="00625F05"/>
    <w:rsid w:val="00626A60"/>
    <w:rsid w:val="0062733F"/>
    <w:rsid w:val="00632DA6"/>
    <w:rsid w:val="00633B30"/>
    <w:rsid w:val="00636330"/>
    <w:rsid w:val="006373EB"/>
    <w:rsid w:val="006426B2"/>
    <w:rsid w:val="00643EEC"/>
    <w:rsid w:val="006453B6"/>
    <w:rsid w:val="00646AA1"/>
    <w:rsid w:val="006512F9"/>
    <w:rsid w:val="00651E67"/>
    <w:rsid w:val="00651F4E"/>
    <w:rsid w:val="00654386"/>
    <w:rsid w:val="0065578F"/>
    <w:rsid w:val="00656F25"/>
    <w:rsid w:val="00660CFB"/>
    <w:rsid w:val="00661A6A"/>
    <w:rsid w:val="0066534A"/>
    <w:rsid w:val="00670B85"/>
    <w:rsid w:val="00670B8B"/>
    <w:rsid w:val="00671DAF"/>
    <w:rsid w:val="0067213E"/>
    <w:rsid w:val="00673DC7"/>
    <w:rsid w:val="00675C4F"/>
    <w:rsid w:val="00675DE9"/>
    <w:rsid w:val="00677558"/>
    <w:rsid w:val="006813E4"/>
    <w:rsid w:val="0069381C"/>
    <w:rsid w:val="00693B7A"/>
    <w:rsid w:val="00696737"/>
    <w:rsid w:val="006A2BCD"/>
    <w:rsid w:val="006A4C95"/>
    <w:rsid w:val="006A4DC5"/>
    <w:rsid w:val="006A7BFA"/>
    <w:rsid w:val="006B1E59"/>
    <w:rsid w:val="006B3CB1"/>
    <w:rsid w:val="006C2A6E"/>
    <w:rsid w:val="006C5ECA"/>
    <w:rsid w:val="006C6A69"/>
    <w:rsid w:val="006D5A84"/>
    <w:rsid w:val="006D5BB0"/>
    <w:rsid w:val="006D64CA"/>
    <w:rsid w:val="006D664C"/>
    <w:rsid w:val="006D7069"/>
    <w:rsid w:val="006E20D7"/>
    <w:rsid w:val="006E246F"/>
    <w:rsid w:val="006E38BC"/>
    <w:rsid w:val="006E54EA"/>
    <w:rsid w:val="006E6248"/>
    <w:rsid w:val="006F2328"/>
    <w:rsid w:val="006F3801"/>
    <w:rsid w:val="006F48FC"/>
    <w:rsid w:val="006F739B"/>
    <w:rsid w:val="007002D3"/>
    <w:rsid w:val="00703314"/>
    <w:rsid w:val="00705204"/>
    <w:rsid w:val="007066CB"/>
    <w:rsid w:val="00707AB0"/>
    <w:rsid w:val="00711301"/>
    <w:rsid w:val="00712646"/>
    <w:rsid w:val="00714B77"/>
    <w:rsid w:val="00716A24"/>
    <w:rsid w:val="0072029C"/>
    <w:rsid w:val="00722B89"/>
    <w:rsid w:val="00722C8C"/>
    <w:rsid w:val="007232E1"/>
    <w:rsid w:val="0072627C"/>
    <w:rsid w:val="00726658"/>
    <w:rsid w:val="00731E7A"/>
    <w:rsid w:val="00731FBB"/>
    <w:rsid w:val="00742BD6"/>
    <w:rsid w:val="00743507"/>
    <w:rsid w:val="00744FFB"/>
    <w:rsid w:val="00745D98"/>
    <w:rsid w:val="00746427"/>
    <w:rsid w:val="00746964"/>
    <w:rsid w:val="00746FBE"/>
    <w:rsid w:val="00747344"/>
    <w:rsid w:val="0075000E"/>
    <w:rsid w:val="00750132"/>
    <w:rsid w:val="0075036F"/>
    <w:rsid w:val="00750A8C"/>
    <w:rsid w:val="007515A3"/>
    <w:rsid w:val="00756E16"/>
    <w:rsid w:val="00761BE8"/>
    <w:rsid w:val="00762136"/>
    <w:rsid w:val="00762603"/>
    <w:rsid w:val="00762EA9"/>
    <w:rsid w:val="007636B6"/>
    <w:rsid w:val="00765ABC"/>
    <w:rsid w:val="00770040"/>
    <w:rsid w:val="00776EEB"/>
    <w:rsid w:val="007770BF"/>
    <w:rsid w:val="007811CE"/>
    <w:rsid w:val="0078167E"/>
    <w:rsid w:val="007816B7"/>
    <w:rsid w:val="00783B7C"/>
    <w:rsid w:val="00784421"/>
    <w:rsid w:val="00784930"/>
    <w:rsid w:val="007857FA"/>
    <w:rsid w:val="00790705"/>
    <w:rsid w:val="00792011"/>
    <w:rsid w:val="00792846"/>
    <w:rsid w:val="00792BB2"/>
    <w:rsid w:val="0079367A"/>
    <w:rsid w:val="00793CAE"/>
    <w:rsid w:val="00794B5A"/>
    <w:rsid w:val="00794DD7"/>
    <w:rsid w:val="0079736A"/>
    <w:rsid w:val="007A0A64"/>
    <w:rsid w:val="007A0B0F"/>
    <w:rsid w:val="007A0C8D"/>
    <w:rsid w:val="007A20BA"/>
    <w:rsid w:val="007A4F67"/>
    <w:rsid w:val="007A658D"/>
    <w:rsid w:val="007A6914"/>
    <w:rsid w:val="007B2CC1"/>
    <w:rsid w:val="007B343E"/>
    <w:rsid w:val="007B3B1C"/>
    <w:rsid w:val="007B3D90"/>
    <w:rsid w:val="007B4403"/>
    <w:rsid w:val="007B4AEB"/>
    <w:rsid w:val="007C1994"/>
    <w:rsid w:val="007C2461"/>
    <w:rsid w:val="007C24F3"/>
    <w:rsid w:val="007C3A24"/>
    <w:rsid w:val="007C3C66"/>
    <w:rsid w:val="007C47F0"/>
    <w:rsid w:val="007C54B6"/>
    <w:rsid w:val="007C6F10"/>
    <w:rsid w:val="007D1E3F"/>
    <w:rsid w:val="007D385C"/>
    <w:rsid w:val="007D4392"/>
    <w:rsid w:val="007D43CA"/>
    <w:rsid w:val="007D6C06"/>
    <w:rsid w:val="007D702B"/>
    <w:rsid w:val="007E19C7"/>
    <w:rsid w:val="007E2F6F"/>
    <w:rsid w:val="007E52EE"/>
    <w:rsid w:val="007E6D34"/>
    <w:rsid w:val="007E729E"/>
    <w:rsid w:val="007F1E79"/>
    <w:rsid w:val="007F469B"/>
    <w:rsid w:val="007F47C6"/>
    <w:rsid w:val="00802DE6"/>
    <w:rsid w:val="00804696"/>
    <w:rsid w:val="00805337"/>
    <w:rsid w:val="008103FA"/>
    <w:rsid w:val="00812748"/>
    <w:rsid w:val="00812CB3"/>
    <w:rsid w:val="00812E3A"/>
    <w:rsid w:val="008142B5"/>
    <w:rsid w:val="00814969"/>
    <w:rsid w:val="008173C2"/>
    <w:rsid w:val="0082123B"/>
    <w:rsid w:val="00822702"/>
    <w:rsid w:val="00822937"/>
    <w:rsid w:val="0082417B"/>
    <w:rsid w:val="0082423A"/>
    <w:rsid w:val="00824358"/>
    <w:rsid w:val="00825861"/>
    <w:rsid w:val="00825C5F"/>
    <w:rsid w:val="0082794A"/>
    <w:rsid w:val="00831461"/>
    <w:rsid w:val="008317B4"/>
    <w:rsid w:val="00836703"/>
    <w:rsid w:val="00836B4A"/>
    <w:rsid w:val="00836E5E"/>
    <w:rsid w:val="00836F9D"/>
    <w:rsid w:val="00841333"/>
    <w:rsid w:val="0084137A"/>
    <w:rsid w:val="0084515A"/>
    <w:rsid w:val="008468C6"/>
    <w:rsid w:val="0084697C"/>
    <w:rsid w:val="00847992"/>
    <w:rsid w:val="008502BD"/>
    <w:rsid w:val="00850D48"/>
    <w:rsid w:val="00851AAD"/>
    <w:rsid w:val="008525B3"/>
    <w:rsid w:val="00852B8D"/>
    <w:rsid w:val="00853B3E"/>
    <w:rsid w:val="00855384"/>
    <w:rsid w:val="00861D28"/>
    <w:rsid w:val="00862CB4"/>
    <w:rsid w:val="0086646A"/>
    <w:rsid w:val="0086697A"/>
    <w:rsid w:val="00866DDC"/>
    <w:rsid w:val="00867590"/>
    <w:rsid w:val="00867B6F"/>
    <w:rsid w:val="008702F3"/>
    <w:rsid w:val="008735FA"/>
    <w:rsid w:val="008738F9"/>
    <w:rsid w:val="00875E32"/>
    <w:rsid w:val="00880ABD"/>
    <w:rsid w:val="00882F69"/>
    <w:rsid w:val="00883BAA"/>
    <w:rsid w:val="00885164"/>
    <w:rsid w:val="008851D2"/>
    <w:rsid w:val="0089395C"/>
    <w:rsid w:val="008A4260"/>
    <w:rsid w:val="008A51B4"/>
    <w:rsid w:val="008B0A93"/>
    <w:rsid w:val="008B2E82"/>
    <w:rsid w:val="008B5D72"/>
    <w:rsid w:val="008B6A4A"/>
    <w:rsid w:val="008C4B4B"/>
    <w:rsid w:val="008C6CCC"/>
    <w:rsid w:val="008D0F64"/>
    <w:rsid w:val="008D1AF7"/>
    <w:rsid w:val="008D202F"/>
    <w:rsid w:val="008D551A"/>
    <w:rsid w:val="008D6CED"/>
    <w:rsid w:val="008E18B4"/>
    <w:rsid w:val="008E4DE0"/>
    <w:rsid w:val="008F180F"/>
    <w:rsid w:val="008F4BD7"/>
    <w:rsid w:val="008F69CC"/>
    <w:rsid w:val="008F7C56"/>
    <w:rsid w:val="00900025"/>
    <w:rsid w:val="00900C32"/>
    <w:rsid w:val="00904D7D"/>
    <w:rsid w:val="00905CF2"/>
    <w:rsid w:val="00906F01"/>
    <w:rsid w:val="00910D44"/>
    <w:rsid w:val="00913FA5"/>
    <w:rsid w:val="009146F4"/>
    <w:rsid w:val="00915E1C"/>
    <w:rsid w:val="00921396"/>
    <w:rsid w:val="00921C8D"/>
    <w:rsid w:val="00922347"/>
    <w:rsid w:val="0092609B"/>
    <w:rsid w:val="009268B3"/>
    <w:rsid w:val="00926EA5"/>
    <w:rsid w:val="00927AF8"/>
    <w:rsid w:val="009318BE"/>
    <w:rsid w:val="00933D12"/>
    <w:rsid w:val="00934300"/>
    <w:rsid w:val="0093443C"/>
    <w:rsid w:val="009429BF"/>
    <w:rsid w:val="00943D10"/>
    <w:rsid w:val="00943F2A"/>
    <w:rsid w:val="00946C18"/>
    <w:rsid w:val="00947698"/>
    <w:rsid w:val="00952A64"/>
    <w:rsid w:val="00954608"/>
    <w:rsid w:val="0095468A"/>
    <w:rsid w:val="0095622A"/>
    <w:rsid w:val="00957E53"/>
    <w:rsid w:val="00960FFE"/>
    <w:rsid w:val="00962CB1"/>
    <w:rsid w:val="00963A68"/>
    <w:rsid w:val="009647FB"/>
    <w:rsid w:val="00966A01"/>
    <w:rsid w:val="00967E0A"/>
    <w:rsid w:val="009713E9"/>
    <w:rsid w:val="009736AB"/>
    <w:rsid w:val="00973ACC"/>
    <w:rsid w:val="00973C42"/>
    <w:rsid w:val="00975423"/>
    <w:rsid w:val="0097621F"/>
    <w:rsid w:val="00976494"/>
    <w:rsid w:val="00976BA3"/>
    <w:rsid w:val="009772B7"/>
    <w:rsid w:val="009820AC"/>
    <w:rsid w:val="009837F8"/>
    <w:rsid w:val="009845E6"/>
    <w:rsid w:val="00985D1C"/>
    <w:rsid w:val="0098652E"/>
    <w:rsid w:val="00987CC1"/>
    <w:rsid w:val="00991584"/>
    <w:rsid w:val="00991CDB"/>
    <w:rsid w:val="00992731"/>
    <w:rsid w:val="00992899"/>
    <w:rsid w:val="00994D0C"/>
    <w:rsid w:val="0099601B"/>
    <w:rsid w:val="00997219"/>
    <w:rsid w:val="009A17EE"/>
    <w:rsid w:val="009A54E5"/>
    <w:rsid w:val="009A7E61"/>
    <w:rsid w:val="009B665E"/>
    <w:rsid w:val="009C06A7"/>
    <w:rsid w:val="009C2842"/>
    <w:rsid w:val="009C7053"/>
    <w:rsid w:val="009D17A3"/>
    <w:rsid w:val="009D59BB"/>
    <w:rsid w:val="009D6845"/>
    <w:rsid w:val="009D7B16"/>
    <w:rsid w:val="009E3375"/>
    <w:rsid w:val="009F301C"/>
    <w:rsid w:val="009F321E"/>
    <w:rsid w:val="009F4247"/>
    <w:rsid w:val="009F687C"/>
    <w:rsid w:val="009F789B"/>
    <w:rsid w:val="00A04FD5"/>
    <w:rsid w:val="00A05FCF"/>
    <w:rsid w:val="00A0681E"/>
    <w:rsid w:val="00A0777B"/>
    <w:rsid w:val="00A128CE"/>
    <w:rsid w:val="00A12974"/>
    <w:rsid w:val="00A12A55"/>
    <w:rsid w:val="00A13D91"/>
    <w:rsid w:val="00A14222"/>
    <w:rsid w:val="00A15BB0"/>
    <w:rsid w:val="00A231B4"/>
    <w:rsid w:val="00A236C4"/>
    <w:rsid w:val="00A2730E"/>
    <w:rsid w:val="00A32592"/>
    <w:rsid w:val="00A33051"/>
    <w:rsid w:val="00A33CC5"/>
    <w:rsid w:val="00A35BC0"/>
    <w:rsid w:val="00A438FF"/>
    <w:rsid w:val="00A43BFA"/>
    <w:rsid w:val="00A47E41"/>
    <w:rsid w:val="00A574A2"/>
    <w:rsid w:val="00A614A4"/>
    <w:rsid w:val="00A61519"/>
    <w:rsid w:val="00A615DD"/>
    <w:rsid w:val="00A63217"/>
    <w:rsid w:val="00A63953"/>
    <w:rsid w:val="00A64F7C"/>
    <w:rsid w:val="00A65A6D"/>
    <w:rsid w:val="00A65FA2"/>
    <w:rsid w:val="00A672A5"/>
    <w:rsid w:val="00A71316"/>
    <w:rsid w:val="00A73E3B"/>
    <w:rsid w:val="00A76B55"/>
    <w:rsid w:val="00A838AB"/>
    <w:rsid w:val="00A86342"/>
    <w:rsid w:val="00A91359"/>
    <w:rsid w:val="00A91977"/>
    <w:rsid w:val="00A92113"/>
    <w:rsid w:val="00A94A0D"/>
    <w:rsid w:val="00A94E37"/>
    <w:rsid w:val="00A96A59"/>
    <w:rsid w:val="00A97015"/>
    <w:rsid w:val="00A972D8"/>
    <w:rsid w:val="00A97F59"/>
    <w:rsid w:val="00AA7850"/>
    <w:rsid w:val="00AA790C"/>
    <w:rsid w:val="00AB128A"/>
    <w:rsid w:val="00AB3F0E"/>
    <w:rsid w:val="00AB4E1F"/>
    <w:rsid w:val="00AC1699"/>
    <w:rsid w:val="00AC2155"/>
    <w:rsid w:val="00AC2747"/>
    <w:rsid w:val="00AC67A9"/>
    <w:rsid w:val="00AD0B2C"/>
    <w:rsid w:val="00AD5C22"/>
    <w:rsid w:val="00AE0A52"/>
    <w:rsid w:val="00AE1E73"/>
    <w:rsid w:val="00AE33BE"/>
    <w:rsid w:val="00AE40EE"/>
    <w:rsid w:val="00AE51ED"/>
    <w:rsid w:val="00AF0177"/>
    <w:rsid w:val="00AF1D19"/>
    <w:rsid w:val="00AF69B4"/>
    <w:rsid w:val="00AF7C12"/>
    <w:rsid w:val="00B00CEA"/>
    <w:rsid w:val="00B01BAB"/>
    <w:rsid w:val="00B02DAB"/>
    <w:rsid w:val="00B07E69"/>
    <w:rsid w:val="00B103D9"/>
    <w:rsid w:val="00B12CD4"/>
    <w:rsid w:val="00B13EF7"/>
    <w:rsid w:val="00B156A3"/>
    <w:rsid w:val="00B16E6A"/>
    <w:rsid w:val="00B21DE7"/>
    <w:rsid w:val="00B23794"/>
    <w:rsid w:val="00B23D9D"/>
    <w:rsid w:val="00B258D9"/>
    <w:rsid w:val="00B262F6"/>
    <w:rsid w:val="00B27532"/>
    <w:rsid w:val="00B27BC2"/>
    <w:rsid w:val="00B301CF"/>
    <w:rsid w:val="00B308FE"/>
    <w:rsid w:val="00B30943"/>
    <w:rsid w:val="00B31A88"/>
    <w:rsid w:val="00B3215A"/>
    <w:rsid w:val="00B326F4"/>
    <w:rsid w:val="00B330A1"/>
    <w:rsid w:val="00B40234"/>
    <w:rsid w:val="00B479D1"/>
    <w:rsid w:val="00B50EC3"/>
    <w:rsid w:val="00B53F72"/>
    <w:rsid w:val="00B567AC"/>
    <w:rsid w:val="00B6090D"/>
    <w:rsid w:val="00B6197E"/>
    <w:rsid w:val="00B62BDF"/>
    <w:rsid w:val="00B63ECA"/>
    <w:rsid w:val="00B659DB"/>
    <w:rsid w:val="00B66265"/>
    <w:rsid w:val="00B73040"/>
    <w:rsid w:val="00B7347A"/>
    <w:rsid w:val="00B7398B"/>
    <w:rsid w:val="00B756C6"/>
    <w:rsid w:val="00B75F05"/>
    <w:rsid w:val="00B8117C"/>
    <w:rsid w:val="00B82B19"/>
    <w:rsid w:val="00B9066A"/>
    <w:rsid w:val="00B93820"/>
    <w:rsid w:val="00B944B2"/>
    <w:rsid w:val="00B949E0"/>
    <w:rsid w:val="00B96702"/>
    <w:rsid w:val="00B96C7B"/>
    <w:rsid w:val="00B9764B"/>
    <w:rsid w:val="00BA0BC9"/>
    <w:rsid w:val="00BA1DE2"/>
    <w:rsid w:val="00BA7A38"/>
    <w:rsid w:val="00BA7BFD"/>
    <w:rsid w:val="00BB4BA5"/>
    <w:rsid w:val="00BB755D"/>
    <w:rsid w:val="00BC0947"/>
    <w:rsid w:val="00BC1275"/>
    <w:rsid w:val="00BC2FAA"/>
    <w:rsid w:val="00BC318D"/>
    <w:rsid w:val="00BC31BE"/>
    <w:rsid w:val="00BC3DD5"/>
    <w:rsid w:val="00BC46BF"/>
    <w:rsid w:val="00BC6F8D"/>
    <w:rsid w:val="00BD2331"/>
    <w:rsid w:val="00BD2FE5"/>
    <w:rsid w:val="00BD38C8"/>
    <w:rsid w:val="00BD44FC"/>
    <w:rsid w:val="00BD51E2"/>
    <w:rsid w:val="00BD7519"/>
    <w:rsid w:val="00BE29B7"/>
    <w:rsid w:val="00BE3169"/>
    <w:rsid w:val="00BE3332"/>
    <w:rsid w:val="00BE4A98"/>
    <w:rsid w:val="00BE5AEF"/>
    <w:rsid w:val="00BE5F3E"/>
    <w:rsid w:val="00BE6420"/>
    <w:rsid w:val="00BE79B1"/>
    <w:rsid w:val="00BE7FF6"/>
    <w:rsid w:val="00BF1F49"/>
    <w:rsid w:val="00BF2C17"/>
    <w:rsid w:val="00BF2CEF"/>
    <w:rsid w:val="00BF4A41"/>
    <w:rsid w:val="00BF6AD5"/>
    <w:rsid w:val="00C035FB"/>
    <w:rsid w:val="00C03A81"/>
    <w:rsid w:val="00C03C7F"/>
    <w:rsid w:val="00C074AF"/>
    <w:rsid w:val="00C10468"/>
    <w:rsid w:val="00C10647"/>
    <w:rsid w:val="00C10B27"/>
    <w:rsid w:val="00C120C1"/>
    <w:rsid w:val="00C16556"/>
    <w:rsid w:val="00C168A2"/>
    <w:rsid w:val="00C17E54"/>
    <w:rsid w:val="00C21355"/>
    <w:rsid w:val="00C22392"/>
    <w:rsid w:val="00C2307D"/>
    <w:rsid w:val="00C24015"/>
    <w:rsid w:val="00C27398"/>
    <w:rsid w:val="00C31AF0"/>
    <w:rsid w:val="00C31C56"/>
    <w:rsid w:val="00C340EA"/>
    <w:rsid w:val="00C34377"/>
    <w:rsid w:val="00C34FE9"/>
    <w:rsid w:val="00C36627"/>
    <w:rsid w:val="00C366FE"/>
    <w:rsid w:val="00C43D6E"/>
    <w:rsid w:val="00C46501"/>
    <w:rsid w:val="00C47750"/>
    <w:rsid w:val="00C5262A"/>
    <w:rsid w:val="00C5309B"/>
    <w:rsid w:val="00C53A7A"/>
    <w:rsid w:val="00C53E5B"/>
    <w:rsid w:val="00C5755D"/>
    <w:rsid w:val="00C57FD9"/>
    <w:rsid w:val="00C61EC7"/>
    <w:rsid w:val="00C636A7"/>
    <w:rsid w:val="00C6470A"/>
    <w:rsid w:val="00C661B8"/>
    <w:rsid w:val="00C67C35"/>
    <w:rsid w:val="00C73A1C"/>
    <w:rsid w:val="00C73B6F"/>
    <w:rsid w:val="00C74B08"/>
    <w:rsid w:val="00C750F4"/>
    <w:rsid w:val="00C76122"/>
    <w:rsid w:val="00C768E1"/>
    <w:rsid w:val="00C80EA2"/>
    <w:rsid w:val="00C8138F"/>
    <w:rsid w:val="00C817BF"/>
    <w:rsid w:val="00C83D09"/>
    <w:rsid w:val="00C9172B"/>
    <w:rsid w:val="00C91C1E"/>
    <w:rsid w:val="00C94F14"/>
    <w:rsid w:val="00C96324"/>
    <w:rsid w:val="00C97C96"/>
    <w:rsid w:val="00C97CE6"/>
    <w:rsid w:val="00CA33E2"/>
    <w:rsid w:val="00CA3538"/>
    <w:rsid w:val="00CA4255"/>
    <w:rsid w:val="00CA4778"/>
    <w:rsid w:val="00CA68F1"/>
    <w:rsid w:val="00CB32F3"/>
    <w:rsid w:val="00CB483A"/>
    <w:rsid w:val="00CB4C8C"/>
    <w:rsid w:val="00CB4F72"/>
    <w:rsid w:val="00CB517F"/>
    <w:rsid w:val="00CB590C"/>
    <w:rsid w:val="00CB65F9"/>
    <w:rsid w:val="00CB68C3"/>
    <w:rsid w:val="00CB7693"/>
    <w:rsid w:val="00CC0FFE"/>
    <w:rsid w:val="00CC3E1B"/>
    <w:rsid w:val="00CC7398"/>
    <w:rsid w:val="00CD3A5D"/>
    <w:rsid w:val="00CD3DF0"/>
    <w:rsid w:val="00CD4024"/>
    <w:rsid w:val="00CD662E"/>
    <w:rsid w:val="00CE0620"/>
    <w:rsid w:val="00CE172B"/>
    <w:rsid w:val="00CE21E6"/>
    <w:rsid w:val="00CE7538"/>
    <w:rsid w:val="00CF164E"/>
    <w:rsid w:val="00CF1E32"/>
    <w:rsid w:val="00CF4F26"/>
    <w:rsid w:val="00CF5157"/>
    <w:rsid w:val="00CF5C1D"/>
    <w:rsid w:val="00D019EA"/>
    <w:rsid w:val="00D02B4C"/>
    <w:rsid w:val="00D06E1A"/>
    <w:rsid w:val="00D13F2E"/>
    <w:rsid w:val="00D207B6"/>
    <w:rsid w:val="00D20A7B"/>
    <w:rsid w:val="00D219D4"/>
    <w:rsid w:val="00D22431"/>
    <w:rsid w:val="00D250F1"/>
    <w:rsid w:val="00D25149"/>
    <w:rsid w:val="00D26895"/>
    <w:rsid w:val="00D27477"/>
    <w:rsid w:val="00D279EB"/>
    <w:rsid w:val="00D30B01"/>
    <w:rsid w:val="00D31037"/>
    <w:rsid w:val="00D31638"/>
    <w:rsid w:val="00D31E6F"/>
    <w:rsid w:val="00D337B9"/>
    <w:rsid w:val="00D34CCC"/>
    <w:rsid w:val="00D350BA"/>
    <w:rsid w:val="00D37E5C"/>
    <w:rsid w:val="00D37EA4"/>
    <w:rsid w:val="00D40614"/>
    <w:rsid w:val="00D4187F"/>
    <w:rsid w:val="00D41ECF"/>
    <w:rsid w:val="00D448C0"/>
    <w:rsid w:val="00D44CFD"/>
    <w:rsid w:val="00D44D15"/>
    <w:rsid w:val="00D46B1B"/>
    <w:rsid w:val="00D50639"/>
    <w:rsid w:val="00D53FF6"/>
    <w:rsid w:val="00D55A55"/>
    <w:rsid w:val="00D55ABD"/>
    <w:rsid w:val="00D632E5"/>
    <w:rsid w:val="00D6469C"/>
    <w:rsid w:val="00D71646"/>
    <w:rsid w:val="00D75D26"/>
    <w:rsid w:val="00D76440"/>
    <w:rsid w:val="00D76491"/>
    <w:rsid w:val="00D771CD"/>
    <w:rsid w:val="00D80FA8"/>
    <w:rsid w:val="00D820FC"/>
    <w:rsid w:val="00D82BA9"/>
    <w:rsid w:val="00D84ED0"/>
    <w:rsid w:val="00D870F1"/>
    <w:rsid w:val="00D91A04"/>
    <w:rsid w:val="00D91B33"/>
    <w:rsid w:val="00D93AE1"/>
    <w:rsid w:val="00D951CB"/>
    <w:rsid w:val="00D95335"/>
    <w:rsid w:val="00DA02AC"/>
    <w:rsid w:val="00DA2C04"/>
    <w:rsid w:val="00DA6295"/>
    <w:rsid w:val="00DA7B23"/>
    <w:rsid w:val="00DB04FD"/>
    <w:rsid w:val="00DB09A9"/>
    <w:rsid w:val="00DB3505"/>
    <w:rsid w:val="00DB3AE8"/>
    <w:rsid w:val="00DB4719"/>
    <w:rsid w:val="00DB7950"/>
    <w:rsid w:val="00DC1452"/>
    <w:rsid w:val="00DC21F1"/>
    <w:rsid w:val="00DC40D3"/>
    <w:rsid w:val="00DC5F9C"/>
    <w:rsid w:val="00DC6480"/>
    <w:rsid w:val="00DD171E"/>
    <w:rsid w:val="00DD1B54"/>
    <w:rsid w:val="00DD367F"/>
    <w:rsid w:val="00DE1C83"/>
    <w:rsid w:val="00DE52E1"/>
    <w:rsid w:val="00DF3C2F"/>
    <w:rsid w:val="00DF58B8"/>
    <w:rsid w:val="00E0051E"/>
    <w:rsid w:val="00E04CA2"/>
    <w:rsid w:val="00E076E9"/>
    <w:rsid w:val="00E136BE"/>
    <w:rsid w:val="00E13A5F"/>
    <w:rsid w:val="00E14550"/>
    <w:rsid w:val="00E1465F"/>
    <w:rsid w:val="00E1587B"/>
    <w:rsid w:val="00E158C6"/>
    <w:rsid w:val="00E16954"/>
    <w:rsid w:val="00E17AC6"/>
    <w:rsid w:val="00E21861"/>
    <w:rsid w:val="00E22F68"/>
    <w:rsid w:val="00E24858"/>
    <w:rsid w:val="00E27791"/>
    <w:rsid w:val="00E318D2"/>
    <w:rsid w:val="00E3408B"/>
    <w:rsid w:val="00E3443D"/>
    <w:rsid w:val="00E34780"/>
    <w:rsid w:val="00E404A1"/>
    <w:rsid w:val="00E404C8"/>
    <w:rsid w:val="00E41390"/>
    <w:rsid w:val="00E4180B"/>
    <w:rsid w:val="00E426E2"/>
    <w:rsid w:val="00E4665F"/>
    <w:rsid w:val="00E504CA"/>
    <w:rsid w:val="00E50577"/>
    <w:rsid w:val="00E510B8"/>
    <w:rsid w:val="00E515D4"/>
    <w:rsid w:val="00E52646"/>
    <w:rsid w:val="00E52783"/>
    <w:rsid w:val="00E53459"/>
    <w:rsid w:val="00E54E31"/>
    <w:rsid w:val="00E563C2"/>
    <w:rsid w:val="00E613EB"/>
    <w:rsid w:val="00E61C2F"/>
    <w:rsid w:val="00E62B11"/>
    <w:rsid w:val="00E64B78"/>
    <w:rsid w:val="00E65693"/>
    <w:rsid w:val="00E70856"/>
    <w:rsid w:val="00E71112"/>
    <w:rsid w:val="00E71633"/>
    <w:rsid w:val="00E724C2"/>
    <w:rsid w:val="00E73997"/>
    <w:rsid w:val="00E7443B"/>
    <w:rsid w:val="00E75F17"/>
    <w:rsid w:val="00E77808"/>
    <w:rsid w:val="00E779E0"/>
    <w:rsid w:val="00E819F7"/>
    <w:rsid w:val="00E8386B"/>
    <w:rsid w:val="00E843CA"/>
    <w:rsid w:val="00E963B7"/>
    <w:rsid w:val="00EA1E75"/>
    <w:rsid w:val="00EA4EEC"/>
    <w:rsid w:val="00EA50A9"/>
    <w:rsid w:val="00EA5404"/>
    <w:rsid w:val="00EA59F3"/>
    <w:rsid w:val="00EA5EAB"/>
    <w:rsid w:val="00EA6AEF"/>
    <w:rsid w:val="00EA774C"/>
    <w:rsid w:val="00EB4545"/>
    <w:rsid w:val="00EB4F0E"/>
    <w:rsid w:val="00EB540C"/>
    <w:rsid w:val="00EB5A06"/>
    <w:rsid w:val="00EB5C70"/>
    <w:rsid w:val="00EB6281"/>
    <w:rsid w:val="00EC0CC0"/>
    <w:rsid w:val="00EC607A"/>
    <w:rsid w:val="00EC63AE"/>
    <w:rsid w:val="00EC7A18"/>
    <w:rsid w:val="00ED387F"/>
    <w:rsid w:val="00ED5F47"/>
    <w:rsid w:val="00ED6F9A"/>
    <w:rsid w:val="00EE5C6C"/>
    <w:rsid w:val="00EF0BE5"/>
    <w:rsid w:val="00EF16A0"/>
    <w:rsid w:val="00EF479F"/>
    <w:rsid w:val="00EF70AE"/>
    <w:rsid w:val="00EF76E7"/>
    <w:rsid w:val="00F00990"/>
    <w:rsid w:val="00F00C86"/>
    <w:rsid w:val="00F01E42"/>
    <w:rsid w:val="00F058EB"/>
    <w:rsid w:val="00F05B41"/>
    <w:rsid w:val="00F12FA5"/>
    <w:rsid w:val="00F16717"/>
    <w:rsid w:val="00F16974"/>
    <w:rsid w:val="00F16BDA"/>
    <w:rsid w:val="00F209AF"/>
    <w:rsid w:val="00F22068"/>
    <w:rsid w:val="00F2492E"/>
    <w:rsid w:val="00F25194"/>
    <w:rsid w:val="00F27C54"/>
    <w:rsid w:val="00F3171E"/>
    <w:rsid w:val="00F31972"/>
    <w:rsid w:val="00F31D85"/>
    <w:rsid w:val="00F32034"/>
    <w:rsid w:val="00F36129"/>
    <w:rsid w:val="00F372D4"/>
    <w:rsid w:val="00F404CB"/>
    <w:rsid w:val="00F413DC"/>
    <w:rsid w:val="00F43311"/>
    <w:rsid w:val="00F438A8"/>
    <w:rsid w:val="00F46BB8"/>
    <w:rsid w:val="00F50265"/>
    <w:rsid w:val="00F6182A"/>
    <w:rsid w:val="00F632F4"/>
    <w:rsid w:val="00F64463"/>
    <w:rsid w:val="00F64A93"/>
    <w:rsid w:val="00F66514"/>
    <w:rsid w:val="00F71A1F"/>
    <w:rsid w:val="00F77221"/>
    <w:rsid w:val="00F8742B"/>
    <w:rsid w:val="00F87B79"/>
    <w:rsid w:val="00F87C18"/>
    <w:rsid w:val="00F912D4"/>
    <w:rsid w:val="00F94124"/>
    <w:rsid w:val="00F9791B"/>
    <w:rsid w:val="00FA04F0"/>
    <w:rsid w:val="00FA2E06"/>
    <w:rsid w:val="00FA5552"/>
    <w:rsid w:val="00FB0980"/>
    <w:rsid w:val="00FB1835"/>
    <w:rsid w:val="00FB1A81"/>
    <w:rsid w:val="00FB1CCA"/>
    <w:rsid w:val="00FB4798"/>
    <w:rsid w:val="00FB65D1"/>
    <w:rsid w:val="00FB6792"/>
    <w:rsid w:val="00FC0440"/>
    <w:rsid w:val="00FC3EFF"/>
    <w:rsid w:val="00FC5449"/>
    <w:rsid w:val="00FC54CE"/>
    <w:rsid w:val="00FC6F98"/>
    <w:rsid w:val="00FD0181"/>
    <w:rsid w:val="00FD0951"/>
    <w:rsid w:val="00FD18EF"/>
    <w:rsid w:val="00FD231E"/>
    <w:rsid w:val="00FD4576"/>
    <w:rsid w:val="00FD5BDF"/>
    <w:rsid w:val="00FD7926"/>
    <w:rsid w:val="00FE6607"/>
    <w:rsid w:val="00FF114B"/>
    <w:rsid w:val="00FF237B"/>
    <w:rsid w:val="00FF2723"/>
    <w:rsid w:val="00FF6D9B"/>
    <w:rsid w:val="00FF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8E0B8B"/>
  <w15:docId w15:val="{C471CACC-C383-4BF9-947F-E70ECBAED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73AF"/>
    <w:rPr>
      <w:sz w:val="20"/>
      <w:szCs w:val="20"/>
    </w:rPr>
  </w:style>
  <w:style w:type="paragraph" w:styleId="Naslov1">
    <w:name w:val="heading 1"/>
    <w:basedOn w:val="Normal"/>
    <w:next w:val="Normal"/>
    <w:link w:val="Naslov1Char"/>
    <w:uiPriority w:val="99"/>
    <w:qFormat/>
    <w:rsid w:val="006173AF"/>
    <w:pPr>
      <w:keepNext/>
      <w:outlineLvl w:val="0"/>
    </w:pPr>
    <w:rPr>
      <w:b/>
      <w:bCs/>
      <w:sz w:val="24"/>
      <w:szCs w:val="24"/>
      <w:lang w:eastAsia="en-US"/>
    </w:rPr>
  </w:style>
  <w:style w:type="paragraph" w:styleId="Naslov2">
    <w:name w:val="heading 2"/>
    <w:basedOn w:val="Normal"/>
    <w:next w:val="Normal"/>
    <w:link w:val="Naslov2Char"/>
    <w:uiPriority w:val="99"/>
    <w:qFormat/>
    <w:rsid w:val="006173AF"/>
    <w:pPr>
      <w:keepNext/>
      <w:jc w:val="both"/>
      <w:outlineLvl w:val="1"/>
    </w:pPr>
    <w:rPr>
      <w:b/>
      <w:bCs/>
      <w:sz w:val="24"/>
      <w:szCs w:val="24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locked/>
    <w:rsid w:val="00883BAA"/>
    <w:rPr>
      <w:rFonts w:ascii="Cambria" w:hAnsi="Cambria" w:cs="Cambria"/>
      <w:b/>
      <w:bCs/>
      <w:kern w:val="32"/>
      <w:sz w:val="32"/>
      <w:szCs w:val="32"/>
      <w:lang w:val="en-US"/>
    </w:rPr>
  </w:style>
  <w:style w:type="character" w:customStyle="1" w:styleId="Naslov2Char">
    <w:name w:val="Naslov 2 Char"/>
    <w:basedOn w:val="Zadanifontodlomka"/>
    <w:link w:val="Naslov2"/>
    <w:uiPriority w:val="99"/>
    <w:semiHidden/>
    <w:locked/>
    <w:rsid w:val="00883BAA"/>
    <w:rPr>
      <w:rFonts w:ascii="Cambria" w:hAnsi="Cambria" w:cs="Cambria"/>
      <w:b/>
      <w:bCs/>
      <w:i/>
      <w:iCs/>
      <w:sz w:val="28"/>
      <w:szCs w:val="28"/>
      <w:lang w:val="en-US"/>
    </w:rPr>
  </w:style>
  <w:style w:type="paragraph" w:styleId="Podnoje">
    <w:name w:val="footer"/>
    <w:basedOn w:val="Normal"/>
    <w:link w:val="PodnojeChar"/>
    <w:uiPriority w:val="99"/>
    <w:rsid w:val="006173AF"/>
    <w:pPr>
      <w:tabs>
        <w:tab w:val="center" w:pos="4536"/>
        <w:tab w:val="right" w:pos="9072"/>
      </w:tabs>
    </w:pPr>
    <w:rPr>
      <w:sz w:val="24"/>
      <w:szCs w:val="24"/>
      <w:lang w:val="en-GB" w:eastAsia="en-US"/>
    </w:rPr>
  </w:style>
  <w:style w:type="character" w:customStyle="1" w:styleId="PodnojeChar">
    <w:name w:val="Podnožje Char"/>
    <w:basedOn w:val="Zadanifontodlomka"/>
    <w:link w:val="Podnoje"/>
    <w:uiPriority w:val="99"/>
    <w:locked/>
    <w:rsid w:val="00883BAA"/>
    <w:rPr>
      <w:rFonts w:cs="Times New Roman"/>
      <w:sz w:val="20"/>
      <w:szCs w:val="20"/>
      <w:lang w:val="en-US"/>
    </w:rPr>
  </w:style>
  <w:style w:type="character" w:styleId="Brojstranice">
    <w:name w:val="page number"/>
    <w:basedOn w:val="Zadanifontodlomka"/>
    <w:uiPriority w:val="99"/>
    <w:rsid w:val="006173AF"/>
    <w:rPr>
      <w:rFonts w:cs="Times New Roman"/>
    </w:rPr>
  </w:style>
  <w:style w:type="paragraph" w:styleId="Tijeloteksta">
    <w:name w:val="Body Text"/>
    <w:basedOn w:val="Normal"/>
    <w:link w:val="TijelotekstaChar"/>
    <w:uiPriority w:val="99"/>
    <w:rsid w:val="006173AF"/>
    <w:pPr>
      <w:jc w:val="both"/>
    </w:pPr>
    <w:rPr>
      <w:sz w:val="24"/>
      <w:szCs w:val="24"/>
      <w:lang w:eastAsia="en-US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locked/>
    <w:rsid w:val="00883BAA"/>
    <w:rPr>
      <w:rFonts w:cs="Times New Roman"/>
      <w:sz w:val="20"/>
      <w:szCs w:val="20"/>
      <w:lang w:val="en-US"/>
    </w:rPr>
  </w:style>
  <w:style w:type="paragraph" w:styleId="Naslov">
    <w:name w:val="Title"/>
    <w:basedOn w:val="Normal"/>
    <w:link w:val="NaslovChar"/>
    <w:uiPriority w:val="99"/>
    <w:qFormat/>
    <w:rsid w:val="006173AF"/>
    <w:pPr>
      <w:jc w:val="center"/>
    </w:pPr>
    <w:rPr>
      <w:rFonts w:ascii="Verdana" w:hAnsi="Verdana" w:cs="Verdana"/>
      <w:b/>
      <w:bCs/>
      <w:sz w:val="24"/>
      <w:szCs w:val="24"/>
      <w:lang w:eastAsia="en-US"/>
    </w:rPr>
  </w:style>
  <w:style w:type="character" w:customStyle="1" w:styleId="NaslovChar">
    <w:name w:val="Naslov Char"/>
    <w:basedOn w:val="Zadanifontodlomka"/>
    <w:link w:val="Naslov"/>
    <w:uiPriority w:val="99"/>
    <w:locked/>
    <w:rsid w:val="00883BAA"/>
    <w:rPr>
      <w:rFonts w:ascii="Cambria" w:hAnsi="Cambria" w:cs="Cambria"/>
      <w:b/>
      <w:bCs/>
      <w:kern w:val="28"/>
      <w:sz w:val="32"/>
      <w:szCs w:val="32"/>
      <w:lang w:val="en-US"/>
    </w:rPr>
  </w:style>
  <w:style w:type="paragraph" w:customStyle="1" w:styleId="BodyTextIndent3uvlaka3">
    <w:name w:val="Body Text Indent 3.uvlaka 3"/>
    <w:basedOn w:val="Normal"/>
    <w:uiPriority w:val="99"/>
    <w:rsid w:val="007C47F0"/>
    <w:pPr>
      <w:ind w:firstLine="720"/>
      <w:jc w:val="both"/>
    </w:pPr>
    <w:rPr>
      <w:i/>
      <w:iCs/>
      <w:sz w:val="24"/>
      <w:szCs w:val="24"/>
      <w:lang w:eastAsia="en-US"/>
    </w:rPr>
  </w:style>
  <w:style w:type="paragraph" w:customStyle="1" w:styleId="Default">
    <w:name w:val="Default"/>
    <w:rsid w:val="00EA59F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aglavlje">
    <w:name w:val="header"/>
    <w:basedOn w:val="Normal"/>
    <w:link w:val="ZaglavljeChar"/>
    <w:uiPriority w:val="99"/>
    <w:rsid w:val="00E778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locked/>
    <w:rsid w:val="00226A0D"/>
    <w:rPr>
      <w:rFonts w:cs="Times New Roman"/>
      <w:sz w:val="20"/>
      <w:szCs w:val="20"/>
      <w:lang w:val="en-US"/>
    </w:rPr>
  </w:style>
  <w:style w:type="paragraph" w:customStyle="1" w:styleId="Default1LTGliederung2">
    <w:name w:val="Default 1~LT~Gliederung 2"/>
    <w:basedOn w:val="Normal"/>
    <w:uiPriority w:val="99"/>
    <w:rsid w:val="001B51B5"/>
    <w:pPr>
      <w:autoSpaceDE w:val="0"/>
      <w:autoSpaceDN w:val="0"/>
      <w:adjustRightInd w:val="0"/>
      <w:spacing w:after="227"/>
    </w:pPr>
    <w:rPr>
      <w:rFonts w:ascii="Mangal" w:eastAsia="MS PGothic" w:hAnsi="Mangal" w:cs="Mangal"/>
      <w:color w:val="000066"/>
      <w:kern w:val="1"/>
      <w:sz w:val="32"/>
      <w:szCs w:val="32"/>
    </w:rPr>
  </w:style>
  <w:style w:type="paragraph" w:styleId="Odlomakpopisa">
    <w:name w:val="List Paragraph"/>
    <w:basedOn w:val="Normal"/>
    <w:qFormat/>
    <w:rsid w:val="00744FFB"/>
    <w:pPr>
      <w:ind w:left="720"/>
      <w:contextualSpacing/>
    </w:pPr>
  </w:style>
  <w:style w:type="paragraph" w:customStyle="1" w:styleId="EMPTYCELLSTYLE">
    <w:name w:val="EMPTY_CELL_STYLE"/>
    <w:basedOn w:val="DefaultStyle"/>
    <w:qFormat/>
    <w:rsid w:val="00906F01"/>
    <w:rPr>
      <w:sz w:val="1"/>
    </w:rPr>
  </w:style>
  <w:style w:type="paragraph" w:customStyle="1" w:styleId="DefaultStyle">
    <w:name w:val="DefaultStyle"/>
    <w:qFormat/>
    <w:rsid w:val="00906F01"/>
    <w:rPr>
      <w:rFonts w:ascii="Arimo" w:eastAsia="Arimo" w:hAnsi="Arimo" w:cs="Arimo"/>
      <w:color w:val="000000"/>
      <w:sz w:val="20"/>
      <w:szCs w:val="20"/>
    </w:rPr>
  </w:style>
  <w:style w:type="paragraph" w:customStyle="1" w:styleId="Style5">
    <w:name w:val="Style5"/>
    <w:basedOn w:val="DefaultStyle"/>
    <w:qFormat/>
    <w:rsid w:val="00906F01"/>
  </w:style>
  <w:style w:type="character" w:styleId="Hiperveza">
    <w:name w:val="Hyperlink"/>
    <w:basedOn w:val="Zadanifontodlomka"/>
    <w:uiPriority w:val="99"/>
    <w:semiHidden/>
    <w:unhideWhenUsed/>
    <w:rsid w:val="00AF69B4"/>
    <w:rPr>
      <w:color w:val="0000FF"/>
      <w:u w:val="single"/>
    </w:rPr>
  </w:style>
  <w:style w:type="character" w:styleId="Naglaeno">
    <w:name w:val="Strong"/>
    <w:basedOn w:val="Zadanifontodlomka"/>
    <w:uiPriority w:val="22"/>
    <w:qFormat/>
    <w:locked/>
    <w:rsid w:val="00513EBD"/>
    <w:rPr>
      <w:b/>
      <w:bCs/>
    </w:rPr>
  </w:style>
  <w:style w:type="paragraph" w:customStyle="1" w:styleId="box469218">
    <w:name w:val="box_469218"/>
    <w:basedOn w:val="Normal"/>
    <w:rsid w:val="00573831"/>
    <w:pPr>
      <w:spacing w:before="100" w:beforeAutospacing="1" w:after="100" w:afterAutospacing="1"/>
    </w:pPr>
    <w:rPr>
      <w:sz w:val="24"/>
      <w:szCs w:val="24"/>
    </w:rPr>
  </w:style>
  <w:style w:type="table" w:customStyle="1" w:styleId="134">
    <w:name w:val="134"/>
    <w:basedOn w:val="Obinatablica"/>
    <w:rsid w:val="00014160"/>
    <w:rPr>
      <w:rFonts w:ascii="Calibri" w:eastAsia="Calibri" w:hAnsi="Calibri" w:cs="Calibri"/>
      <w:color w:val="7B7B7B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cPr>
      <w:shd w:val="clear" w:color="auto" w:fill="D9E2F3"/>
    </w:tcPr>
  </w:style>
  <w:style w:type="table" w:customStyle="1" w:styleId="133">
    <w:name w:val="133"/>
    <w:basedOn w:val="Obinatablica"/>
    <w:rsid w:val="00014160"/>
    <w:pPr>
      <w:spacing w:after="160" w:line="259" w:lineRule="auto"/>
    </w:pPr>
    <w:rPr>
      <w:rFonts w:ascii="Calibri" w:eastAsia="Calibri" w:hAnsi="Calibri" w:cs="Calibri"/>
    </w:rPr>
    <w:tblPr>
      <w:tblStyleRowBandSize w:val="1"/>
      <w:tblStyleColBandSize w:val="1"/>
      <w:tblInd w:w="0" w:type="nil"/>
      <w:tblCellMar>
        <w:left w:w="10" w:type="dxa"/>
        <w:right w:w="10" w:type="dxa"/>
      </w:tblCellMar>
    </w:tblPr>
  </w:style>
  <w:style w:type="table" w:customStyle="1" w:styleId="132">
    <w:name w:val="132"/>
    <w:basedOn w:val="Obinatablica"/>
    <w:rsid w:val="00014160"/>
    <w:pPr>
      <w:spacing w:after="160" w:line="259" w:lineRule="auto"/>
    </w:pPr>
    <w:rPr>
      <w:rFonts w:ascii="Calibri" w:eastAsia="Calibri" w:hAnsi="Calibri" w:cs="Calibri"/>
    </w:rPr>
    <w:tblPr>
      <w:tblStyleRowBandSize w:val="1"/>
      <w:tblStyleColBandSize w:val="1"/>
      <w:tblInd w:w="0" w:type="nil"/>
      <w:tblCellMar>
        <w:left w:w="10" w:type="dxa"/>
        <w:right w:w="10" w:type="dxa"/>
      </w:tblCellMar>
    </w:tblPr>
  </w:style>
  <w:style w:type="table" w:customStyle="1" w:styleId="131">
    <w:name w:val="131"/>
    <w:basedOn w:val="Obinatablica"/>
    <w:rsid w:val="00014160"/>
    <w:pPr>
      <w:spacing w:after="160" w:line="259" w:lineRule="auto"/>
    </w:pPr>
    <w:rPr>
      <w:rFonts w:ascii="Calibri" w:eastAsia="Calibri" w:hAnsi="Calibri" w:cs="Calibri"/>
    </w:rPr>
    <w:tblPr>
      <w:tblStyleRowBandSize w:val="1"/>
      <w:tblStyleColBandSize w:val="1"/>
      <w:tblInd w:w="0" w:type="nil"/>
      <w:tblCellMar>
        <w:left w:w="10" w:type="dxa"/>
        <w:right w:w="10" w:type="dxa"/>
      </w:tblCellMar>
    </w:tblPr>
  </w:style>
  <w:style w:type="table" w:customStyle="1" w:styleId="139">
    <w:name w:val="139"/>
    <w:basedOn w:val="Obinatablica"/>
    <w:rsid w:val="00144379"/>
    <w:rPr>
      <w:rFonts w:ascii="Calibri" w:eastAsia="Calibri" w:hAnsi="Calibri" w:cs="Calibri"/>
      <w:color w:val="7B7B7B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cPr>
      <w:shd w:val="clear" w:color="auto" w:fill="D9E2F3"/>
    </w:tcPr>
  </w:style>
  <w:style w:type="table" w:customStyle="1" w:styleId="138">
    <w:name w:val="138"/>
    <w:basedOn w:val="Obinatablica"/>
    <w:rsid w:val="00144379"/>
    <w:pPr>
      <w:spacing w:after="160" w:line="259" w:lineRule="auto"/>
    </w:pPr>
    <w:rPr>
      <w:rFonts w:ascii="Calibri" w:eastAsia="Calibri" w:hAnsi="Calibri" w:cs="Calibri"/>
    </w:rPr>
    <w:tblPr>
      <w:tblStyleRowBandSize w:val="1"/>
      <w:tblStyleColBandSize w:val="1"/>
      <w:tblInd w:w="0" w:type="nil"/>
      <w:tblCellMar>
        <w:left w:w="10" w:type="dxa"/>
        <w:right w:w="10" w:type="dxa"/>
      </w:tblCellMar>
    </w:tblPr>
  </w:style>
  <w:style w:type="table" w:customStyle="1" w:styleId="137">
    <w:name w:val="137"/>
    <w:basedOn w:val="Obinatablica"/>
    <w:rsid w:val="00144379"/>
    <w:pPr>
      <w:spacing w:after="160" w:line="259" w:lineRule="auto"/>
    </w:pPr>
    <w:rPr>
      <w:rFonts w:ascii="Calibri" w:eastAsia="Calibri" w:hAnsi="Calibri" w:cs="Calibri"/>
    </w:rPr>
    <w:tblPr>
      <w:tblStyleRowBandSize w:val="1"/>
      <w:tblStyleColBandSize w:val="1"/>
      <w:tblInd w:w="0" w:type="nil"/>
      <w:tblCellMar>
        <w:left w:w="10" w:type="dxa"/>
        <w:right w:w="10" w:type="dxa"/>
      </w:tblCellMar>
    </w:tblPr>
  </w:style>
  <w:style w:type="table" w:customStyle="1" w:styleId="136">
    <w:name w:val="136"/>
    <w:basedOn w:val="Obinatablica"/>
    <w:rsid w:val="00144379"/>
    <w:pPr>
      <w:spacing w:after="160" w:line="259" w:lineRule="auto"/>
    </w:pPr>
    <w:rPr>
      <w:rFonts w:ascii="Calibri" w:eastAsia="Calibri" w:hAnsi="Calibri" w:cs="Calibri"/>
    </w:rPr>
    <w:tblPr>
      <w:tblStyleRowBandSize w:val="1"/>
      <w:tblStyleColBandSize w:val="1"/>
      <w:tblInd w:w="0" w:type="nil"/>
      <w:tblCellMar>
        <w:left w:w="10" w:type="dxa"/>
        <w:right w:w="10" w:type="dxa"/>
      </w:tblCellMar>
    </w:tblPr>
  </w:style>
  <w:style w:type="table" w:customStyle="1" w:styleId="107">
    <w:name w:val="107"/>
    <w:basedOn w:val="Obinatablica"/>
    <w:rsid w:val="00C366FE"/>
    <w:pPr>
      <w:spacing w:after="160" w:line="259" w:lineRule="auto"/>
    </w:pPr>
    <w:rPr>
      <w:rFonts w:ascii="Calibri" w:eastAsia="Calibri" w:hAnsi="Calibri" w:cs="Calibri"/>
    </w:rPr>
    <w:tblPr>
      <w:tblStyleRowBandSize w:val="1"/>
      <w:tblStyleColBandSize w:val="1"/>
      <w:tblInd w:w="0" w:type="nil"/>
      <w:tblCellMar>
        <w:left w:w="10" w:type="dxa"/>
        <w:right w:w="10" w:type="dxa"/>
      </w:tblCellMar>
    </w:tblPr>
  </w:style>
  <w:style w:type="table" w:customStyle="1" w:styleId="104">
    <w:name w:val="104"/>
    <w:basedOn w:val="Obinatablica"/>
    <w:rsid w:val="00C10B27"/>
    <w:pPr>
      <w:spacing w:after="160" w:line="259" w:lineRule="auto"/>
    </w:pPr>
    <w:rPr>
      <w:rFonts w:ascii="Calibri" w:eastAsia="Calibri" w:hAnsi="Calibri" w:cs="Calibri"/>
    </w:rPr>
    <w:tblPr>
      <w:tblStyleRowBandSize w:val="1"/>
      <w:tblStyleColBandSize w:val="1"/>
      <w:tblInd w:w="0" w:type="nil"/>
      <w:tblCellMar>
        <w:left w:w="10" w:type="dxa"/>
        <w:right w:w="10" w:type="dxa"/>
      </w:tblCellMar>
    </w:tblPr>
  </w:style>
  <w:style w:type="table" w:customStyle="1" w:styleId="92">
    <w:name w:val="92"/>
    <w:basedOn w:val="Obinatablica"/>
    <w:rsid w:val="00A12974"/>
    <w:rPr>
      <w:rFonts w:ascii="Calibri" w:eastAsia="Calibri" w:hAnsi="Calibri" w:cs="Calibri"/>
      <w:color w:val="7B7B7B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cPr>
      <w:shd w:val="clear" w:color="auto" w:fill="D9E2F3"/>
    </w:tcPr>
  </w:style>
  <w:style w:type="table" w:customStyle="1" w:styleId="91">
    <w:name w:val="91"/>
    <w:basedOn w:val="Obinatablica"/>
    <w:rsid w:val="00A12974"/>
    <w:pPr>
      <w:spacing w:after="160" w:line="259" w:lineRule="auto"/>
    </w:pPr>
    <w:rPr>
      <w:rFonts w:ascii="Calibri" w:eastAsia="Calibri" w:hAnsi="Calibri" w:cs="Calibri"/>
    </w:rPr>
    <w:tblPr>
      <w:tblStyleRowBandSize w:val="1"/>
      <w:tblStyleColBandSize w:val="1"/>
      <w:tblInd w:w="0" w:type="nil"/>
      <w:tblCellMar>
        <w:left w:w="10" w:type="dxa"/>
        <w:right w:w="10" w:type="dxa"/>
      </w:tblCellMar>
    </w:tblPr>
  </w:style>
  <w:style w:type="paragraph" w:customStyle="1" w:styleId="box466726">
    <w:name w:val="box_466726"/>
    <w:basedOn w:val="Normal"/>
    <w:rsid w:val="001E35BB"/>
    <w:pPr>
      <w:spacing w:before="100" w:beforeAutospacing="1" w:after="100" w:afterAutospacing="1"/>
    </w:pPr>
    <w:rPr>
      <w:sz w:val="24"/>
      <w:szCs w:val="24"/>
    </w:rPr>
  </w:style>
  <w:style w:type="table" w:customStyle="1" w:styleId="77">
    <w:name w:val="77"/>
    <w:basedOn w:val="Obinatablica"/>
    <w:rsid w:val="005671C3"/>
    <w:rPr>
      <w:rFonts w:ascii="Calibri" w:eastAsia="Calibri" w:hAnsi="Calibri" w:cs="Calibri"/>
      <w:color w:val="7B7B7B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cPr>
      <w:shd w:val="clear" w:color="auto" w:fill="D9E2F3"/>
    </w:tcPr>
  </w:style>
  <w:style w:type="table" w:customStyle="1" w:styleId="76">
    <w:name w:val="76"/>
    <w:basedOn w:val="Obinatablica"/>
    <w:rsid w:val="005671C3"/>
    <w:pPr>
      <w:spacing w:after="160" w:line="259" w:lineRule="auto"/>
    </w:pPr>
    <w:rPr>
      <w:rFonts w:ascii="Calibri" w:eastAsia="Calibri" w:hAnsi="Calibri" w:cs="Calibri"/>
    </w:rPr>
    <w:tblPr>
      <w:tblStyleRowBandSize w:val="1"/>
      <w:tblStyleColBandSize w:val="1"/>
      <w:tblInd w:w="0" w:type="nil"/>
      <w:tblCellMar>
        <w:left w:w="10" w:type="dxa"/>
        <w:right w:w="10" w:type="dxa"/>
      </w:tblCellMar>
    </w:tblPr>
  </w:style>
  <w:style w:type="table" w:customStyle="1" w:styleId="75">
    <w:name w:val="75"/>
    <w:basedOn w:val="Obinatablica"/>
    <w:rsid w:val="005671C3"/>
    <w:pPr>
      <w:spacing w:after="160" w:line="259" w:lineRule="auto"/>
    </w:pPr>
    <w:rPr>
      <w:rFonts w:ascii="Calibri" w:eastAsia="Calibri" w:hAnsi="Calibri" w:cs="Calibri"/>
    </w:rPr>
    <w:tblPr>
      <w:tblStyleRowBandSize w:val="1"/>
      <w:tblStyleColBandSize w:val="1"/>
      <w:tblInd w:w="0" w:type="nil"/>
      <w:tblCellMar>
        <w:left w:w="10" w:type="dxa"/>
        <w:right w:w="10" w:type="dxa"/>
      </w:tblCellMar>
    </w:tblPr>
  </w:style>
  <w:style w:type="character" w:customStyle="1" w:styleId="FontStyle11">
    <w:name w:val="Font Style11"/>
    <w:rsid w:val="0062574F"/>
    <w:rPr>
      <w:rFonts w:ascii="Times New Roman" w:hAnsi="Times New Roman" w:cs="Times New Roman" w:hint="default"/>
      <w:sz w:val="22"/>
      <w:szCs w:val="22"/>
    </w:rPr>
  </w:style>
  <w:style w:type="paragraph" w:customStyle="1" w:styleId="Standard">
    <w:name w:val="Standard"/>
    <w:rsid w:val="00792BB2"/>
    <w:pPr>
      <w:suppressAutoHyphens/>
      <w:autoSpaceDN w:val="0"/>
      <w:textAlignment w:val="baseline"/>
    </w:pPr>
    <w:rPr>
      <w:kern w:val="3"/>
      <w:sz w:val="20"/>
      <w:szCs w:val="20"/>
      <w:lang w:val="en-AU"/>
    </w:rPr>
  </w:style>
  <w:style w:type="table" w:customStyle="1" w:styleId="74">
    <w:name w:val="74"/>
    <w:basedOn w:val="Obinatablica"/>
    <w:rsid w:val="00224513"/>
    <w:pPr>
      <w:spacing w:after="160" w:line="259" w:lineRule="auto"/>
    </w:pPr>
    <w:rPr>
      <w:rFonts w:ascii="Calibri" w:eastAsia="Calibri" w:hAnsi="Calibri" w:cs="Calibri"/>
    </w:rPr>
    <w:tblPr>
      <w:tblStyleRowBandSize w:val="1"/>
      <w:tblStyleColBandSize w:val="1"/>
      <w:tblInd w:w="0" w:type="nil"/>
      <w:tblCellMar>
        <w:left w:w="10" w:type="dxa"/>
        <w:right w:w="10" w:type="dxa"/>
      </w:tblCellMar>
    </w:tblPr>
  </w:style>
  <w:style w:type="table" w:customStyle="1" w:styleId="83">
    <w:name w:val="83"/>
    <w:basedOn w:val="Obinatablica"/>
    <w:rsid w:val="00A65A6D"/>
    <w:pPr>
      <w:spacing w:after="160" w:line="259" w:lineRule="auto"/>
    </w:pPr>
    <w:rPr>
      <w:rFonts w:ascii="Calibri" w:eastAsia="Calibri" w:hAnsi="Calibri" w:cs="Calibri"/>
    </w:rPr>
    <w:tblPr>
      <w:tblStyleRowBandSize w:val="1"/>
      <w:tblStyleColBandSize w:val="1"/>
      <w:tblInd w:w="0" w:type="nil"/>
      <w:tblCellMar>
        <w:left w:w="10" w:type="dxa"/>
        <w:right w:w="10" w:type="dxa"/>
      </w:tblCellMar>
    </w:tblPr>
  </w:style>
  <w:style w:type="table" w:customStyle="1" w:styleId="100">
    <w:name w:val="100"/>
    <w:basedOn w:val="Obinatablica"/>
    <w:rsid w:val="00882F69"/>
    <w:rPr>
      <w:rFonts w:ascii="Calibri" w:eastAsia="Calibri" w:hAnsi="Calibri" w:cs="Calibri"/>
      <w:color w:val="7B7B7B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cPr>
      <w:shd w:val="clear" w:color="auto" w:fill="D9E2F3"/>
    </w:tcPr>
  </w:style>
  <w:style w:type="table" w:customStyle="1" w:styleId="99">
    <w:name w:val="99"/>
    <w:basedOn w:val="Obinatablica"/>
    <w:rsid w:val="00B31A88"/>
    <w:pPr>
      <w:spacing w:after="160" w:line="259" w:lineRule="auto"/>
    </w:pPr>
    <w:rPr>
      <w:rFonts w:ascii="Calibri" w:eastAsia="Calibri" w:hAnsi="Calibri" w:cs="Calibri"/>
    </w:rPr>
    <w:tblPr>
      <w:tblStyleRowBandSize w:val="1"/>
      <w:tblStyleColBandSize w:val="1"/>
      <w:tblInd w:w="0" w:type="nil"/>
      <w:tblCellMar>
        <w:left w:w="10" w:type="dxa"/>
        <w:right w:w="10" w:type="dxa"/>
      </w:tblCellMar>
    </w:tblPr>
  </w:style>
  <w:style w:type="table" w:customStyle="1" w:styleId="97">
    <w:name w:val="97"/>
    <w:basedOn w:val="Obinatablica"/>
    <w:rsid w:val="00B326F4"/>
    <w:pPr>
      <w:spacing w:after="160" w:line="259" w:lineRule="auto"/>
    </w:pPr>
    <w:rPr>
      <w:rFonts w:ascii="Calibri" w:eastAsia="Calibri" w:hAnsi="Calibri" w:cs="Calibri"/>
    </w:rPr>
    <w:tblPr>
      <w:tblStyleRowBandSize w:val="1"/>
      <w:tblStyleColBandSize w:val="1"/>
      <w:tblInd w:w="0" w:type="nil"/>
      <w:tblCellMar>
        <w:left w:w="10" w:type="dxa"/>
        <w:right w:w="10" w:type="dxa"/>
      </w:tblCellMar>
    </w:tblPr>
  </w:style>
  <w:style w:type="table" w:customStyle="1" w:styleId="82">
    <w:name w:val="82"/>
    <w:basedOn w:val="Obinatablica"/>
    <w:rsid w:val="00C53A7A"/>
    <w:rPr>
      <w:rFonts w:ascii="Calibri" w:eastAsia="Calibri" w:hAnsi="Calibri" w:cs="Calibri"/>
      <w:color w:val="7B7B7B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cPr>
      <w:shd w:val="clear" w:color="auto" w:fill="D9E2F3"/>
    </w:tcPr>
  </w:style>
  <w:style w:type="table" w:customStyle="1" w:styleId="81">
    <w:name w:val="81"/>
    <w:basedOn w:val="Obinatablica"/>
    <w:rsid w:val="00C53A7A"/>
    <w:pPr>
      <w:spacing w:after="160" w:line="259" w:lineRule="auto"/>
    </w:pPr>
    <w:rPr>
      <w:rFonts w:ascii="Calibri" w:eastAsia="Calibri" w:hAnsi="Calibri" w:cs="Calibri"/>
    </w:rPr>
    <w:tblPr>
      <w:tblStyleRowBandSize w:val="1"/>
      <w:tblStyleColBandSize w:val="1"/>
      <w:tblInd w:w="0" w:type="nil"/>
      <w:tblCellMar>
        <w:left w:w="10" w:type="dxa"/>
        <w:right w:w="10" w:type="dxa"/>
      </w:tblCellMar>
    </w:tblPr>
  </w:style>
  <w:style w:type="table" w:customStyle="1" w:styleId="80">
    <w:name w:val="80"/>
    <w:basedOn w:val="Obinatablica"/>
    <w:rsid w:val="00C53A7A"/>
    <w:pPr>
      <w:spacing w:after="160" w:line="259" w:lineRule="auto"/>
    </w:pPr>
    <w:rPr>
      <w:rFonts w:ascii="Calibri" w:eastAsia="Calibri" w:hAnsi="Calibri" w:cs="Calibri"/>
    </w:rPr>
    <w:tblPr>
      <w:tblStyleRowBandSize w:val="1"/>
      <w:tblStyleColBandSize w:val="1"/>
      <w:tblInd w:w="0" w:type="nil"/>
      <w:tblCellMar>
        <w:left w:w="10" w:type="dxa"/>
        <w:right w:w="10" w:type="dxa"/>
      </w:tblCellMar>
    </w:tblPr>
  </w:style>
  <w:style w:type="table" w:customStyle="1" w:styleId="79">
    <w:name w:val="79"/>
    <w:basedOn w:val="Obinatablica"/>
    <w:rsid w:val="00C53A7A"/>
    <w:pPr>
      <w:spacing w:after="160" w:line="259" w:lineRule="auto"/>
    </w:pPr>
    <w:rPr>
      <w:rFonts w:ascii="Calibri" w:eastAsia="Calibri" w:hAnsi="Calibri" w:cs="Calibri"/>
    </w:rPr>
    <w:tblPr>
      <w:tblStyleRowBandSize w:val="1"/>
      <w:tblStyleColBandSize w:val="1"/>
      <w:tblInd w:w="0" w:type="nil"/>
      <w:tblCellMar>
        <w:left w:w="10" w:type="dxa"/>
        <w:right w:w="10" w:type="dxa"/>
      </w:tblCellMar>
    </w:tblPr>
  </w:style>
  <w:style w:type="table" w:customStyle="1" w:styleId="50">
    <w:name w:val="50"/>
    <w:basedOn w:val="Obinatablica"/>
    <w:rsid w:val="002A4BE7"/>
    <w:rPr>
      <w:rFonts w:ascii="Calibri" w:eastAsia="Calibri" w:hAnsi="Calibri" w:cs="Calibri"/>
      <w:color w:val="7B7B7B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cPr>
      <w:shd w:val="clear" w:color="auto" w:fill="D9E2F3"/>
    </w:tcPr>
  </w:style>
  <w:style w:type="table" w:customStyle="1" w:styleId="49">
    <w:name w:val="49"/>
    <w:basedOn w:val="Obinatablica"/>
    <w:rsid w:val="002A4BE7"/>
    <w:pPr>
      <w:spacing w:after="160" w:line="259" w:lineRule="auto"/>
    </w:pPr>
    <w:rPr>
      <w:rFonts w:ascii="Calibri" w:eastAsia="Calibri" w:hAnsi="Calibri" w:cs="Calibri"/>
    </w:rPr>
    <w:tblPr>
      <w:tblStyleRowBandSize w:val="1"/>
      <w:tblStyleColBandSize w:val="1"/>
      <w:tblInd w:w="0" w:type="nil"/>
      <w:tblCellMar>
        <w:left w:w="10" w:type="dxa"/>
        <w:right w:w="10" w:type="dxa"/>
      </w:tblCellMar>
    </w:tblPr>
  </w:style>
  <w:style w:type="table" w:customStyle="1" w:styleId="48">
    <w:name w:val="48"/>
    <w:basedOn w:val="Obinatablica"/>
    <w:rsid w:val="002A4BE7"/>
    <w:pPr>
      <w:spacing w:after="160" w:line="259" w:lineRule="auto"/>
    </w:pPr>
    <w:rPr>
      <w:rFonts w:ascii="Calibri" w:eastAsia="Calibri" w:hAnsi="Calibri" w:cs="Calibri"/>
    </w:rPr>
    <w:tblPr>
      <w:tblStyleRowBandSize w:val="1"/>
      <w:tblStyleColBandSize w:val="1"/>
      <w:tblInd w:w="0" w:type="nil"/>
      <w:tblCellMar>
        <w:left w:w="10" w:type="dxa"/>
        <w:right w:w="10" w:type="dxa"/>
      </w:tblCellMar>
    </w:tblPr>
  </w:style>
  <w:style w:type="table" w:customStyle="1" w:styleId="47">
    <w:name w:val="47"/>
    <w:basedOn w:val="Obinatablica"/>
    <w:rsid w:val="002A4BE7"/>
    <w:pPr>
      <w:spacing w:after="160" w:line="259" w:lineRule="auto"/>
    </w:pPr>
    <w:rPr>
      <w:rFonts w:ascii="Calibri" w:eastAsia="Calibri" w:hAnsi="Calibri" w:cs="Calibri"/>
    </w:rPr>
    <w:tblPr>
      <w:tblStyleRowBandSize w:val="1"/>
      <w:tblStyleColBandSize w:val="1"/>
      <w:tblInd w:w="0" w:type="nil"/>
      <w:tblCellMar>
        <w:left w:w="10" w:type="dxa"/>
        <w:right w:w="10" w:type="dxa"/>
      </w:tblCellMar>
    </w:tblPr>
  </w:style>
  <w:style w:type="paragraph" w:customStyle="1" w:styleId="Char">
    <w:name w:val="Char"/>
    <w:basedOn w:val="Normal"/>
    <w:rsid w:val="00F632F4"/>
    <w:pPr>
      <w:spacing w:after="160" w:line="240" w:lineRule="exact"/>
    </w:pPr>
    <w:rPr>
      <w:rFonts w:ascii="Tahoma" w:hAnsi="Tahoma"/>
      <w:lang w:eastAsia="en-US"/>
    </w:rPr>
  </w:style>
  <w:style w:type="table" w:customStyle="1" w:styleId="40">
    <w:name w:val="40"/>
    <w:basedOn w:val="Obinatablica"/>
    <w:rsid w:val="00293A40"/>
    <w:pPr>
      <w:spacing w:after="160" w:line="259" w:lineRule="auto"/>
    </w:pPr>
    <w:rPr>
      <w:rFonts w:ascii="Calibri" w:eastAsia="Calibri" w:hAnsi="Calibri" w:cs="Calibri"/>
    </w:rPr>
    <w:tblPr>
      <w:tblStyleRowBandSize w:val="1"/>
      <w:tblStyleColBandSize w:val="1"/>
      <w:tblInd w:w="0" w:type="nil"/>
      <w:tblCellMar>
        <w:left w:w="10" w:type="dxa"/>
        <w:right w:w="10" w:type="dxa"/>
      </w:tblCellMar>
    </w:tblPr>
  </w:style>
  <w:style w:type="table" w:customStyle="1" w:styleId="39">
    <w:name w:val="39"/>
    <w:basedOn w:val="Obinatablica"/>
    <w:rsid w:val="00293A40"/>
    <w:pPr>
      <w:spacing w:after="160" w:line="259" w:lineRule="auto"/>
    </w:pPr>
    <w:rPr>
      <w:rFonts w:ascii="Calibri" w:eastAsia="Calibri" w:hAnsi="Calibri" w:cs="Calibri"/>
    </w:rPr>
    <w:tblPr>
      <w:tblStyleRowBandSize w:val="1"/>
      <w:tblStyleColBandSize w:val="1"/>
      <w:tblInd w:w="0" w:type="nil"/>
      <w:tblCellMar>
        <w:left w:w="10" w:type="dxa"/>
        <w:right w:w="10" w:type="dxa"/>
      </w:tblCellMar>
    </w:tblPr>
  </w:style>
  <w:style w:type="table" w:customStyle="1" w:styleId="38">
    <w:name w:val="38"/>
    <w:basedOn w:val="Obinatablica"/>
    <w:rsid w:val="00293A40"/>
    <w:pPr>
      <w:spacing w:after="160" w:line="259" w:lineRule="auto"/>
    </w:pPr>
    <w:rPr>
      <w:rFonts w:ascii="Calibri" w:eastAsia="Calibri" w:hAnsi="Calibri" w:cs="Calibri"/>
    </w:rPr>
    <w:tblPr>
      <w:tblStyleRowBandSize w:val="1"/>
      <w:tblStyleColBandSize w:val="1"/>
      <w:tblInd w:w="0" w:type="nil"/>
      <w:tblCellMar>
        <w:left w:w="10" w:type="dxa"/>
        <w:right w:w="10" w:type="dxa"/>
      </w:tblCellMar>
    </w:tblPr>
  </w:style>
  <w:style w:type="paragraph" w:customStyle="1" w:styleId="box455962">
    <w:name w:val="box_455962"/>
    <w:basedOn w:val="Normal"/>
    <w:rsid w:val="00776EEB"/>
    <w:pPr>
      <w:spacing w:before="100" w:beforeAutospacing="1" w:after="100" w:afterAutospacing="1"/>
    </w:pPr>
    <w:rPr>
      <w:sz w:val="24"/>
      <w:szCs w:val="24"/>
    </w:rPr>
  </w:style>
  <w:style w:type="character" w:customStyle="1" w:styleId="bold">
    <w:name w:val="bold"/>
    <w:basedOn w:val="Zadanifontodlomka"/>
    <w:rsid w:val="00BC3DD5"/>
  </w:style>
  <w:style w:type="paragraph" w:customStyle="1" w:styleId="xl80">
    <w:name w:val="xl80"/>
    <w:basedOn w:val="Normal"/>
    <w:rsid w:val="00D76491"/>
    <w:pPr>
      <w:shd w:val="clear" w:color="000000" w:fill="7030A0"/>
      <w:spacing w:before="100" w:beforeAutospacing="1" w:after="100" w:afterAutospacing="1"/>
    </w:pPr>
    <w:rPr>
      <w:rFonts w:ascii="Arial" w:hAnsi="Arial" w:cs="Arial"/>
      <w:b/>
      <w:bCs/>
      <w:color w:val="FFFFFF"/>
      <w:sz w:val="18"/>
      <w:szCs w:val="18"/>
    </w:rPr>
  </w:style>
  <w:style w:type="paragraph" w:styleId="StandardWeb">
    <w:name w:val="Normal (Web)"/>
    <w:basedOn w:val="Normal"/>
    <w:uiPriority w:val="99"/>
    <w:unhideWhenUsed/>
    <w:rsid w:val="00836E5E"/>
    <w:pPr>
      <w:spacing w:before="100" w:beforeAutospacing="1" w:after="100" w:afterAutospacing="1"/>
    </w:pPr>
    <w:rPr>
      <w:sz w:val="24"/>
      <w:szCs w:val="24"/>
    </w:rPr>
  </w:style>
  <w:style w:type="table" w:customStyle="1" w:styleId="22">
    <w:name w:val="22"/>
    <w:basedOn w:val="Obinatablica"/>
    <w:rsid w:val="00FB1835"/>
    <w:rPr>
      <w:rFonts w:ascii="Calibri" w:eastAsia="Calibri" w:hAnsi="Calibri" w:cs="Calibri"/>
      <w:color w:val="7B7B7B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cPr>
      <w:shd w:val="clear" w:color="auto" w:fill="D9E2F3"/>
    </w:tcPr>
  </w:style>
  <w:style w:type="table" w:customStyle="1" w:styleId="21">
    <w:name w:val="21"/>
    <w:basedOn w:val="Obinatablica"/>
    <w:rsid w:val="00FB1835"/>
    <w:pPr>
      <w:spacing w:after="160" w:line="259" w:lineRule="auto"/>
    </w:pPr>
    <w:rPr>
      <w:rFonts w:ascii="Calibri" w:eastAsia="Calibri" w:hAnsi="Calibri" w:cs="Calibri"/>
    </w:rPr>
    <w:tblPr>
      <w:tblStyleRowBandSize w:val="1"/>
      <w:tblStyleColBandSize w:val="1"/>
      <w:tblInd w:w="0" w:type="nil"/>
      <w:tblCellMar>
        <w:left w:w="10" w:type="dxa"/>
        <w:right w:w="10" w:type="dxa"/>
      </w:tblCellMar>
    </w:tblPr>
  </w:style>
  <w:style w:type="table" w:customStyle="1" w:styleId="20">
    <w:name w:val="20"/>
    <w:basedOn w:val="Obinatablica"/>
    <w:rsid w:val="00FB1835"/>
    <w:pPr>
      <w:spacing w:after="160" w:line="259" w:lineRule="auto"/>
    </w:pPr>
    <w:rPr>
      <w:rFonts w:ascii="Calibri" w:eastAsia="Calibri" w:hAnsi="Calibri" w:cs="Calibri"/>
    </w:rPr>
    <w:tblPr>
      <w:tblStyleRowBandSize w:val="1"/>
      <w:tblStyleColBandSize w:val="1"/>
      <w:tblInd w:w="0" w:type="nil"/>
      <w:tblCellMar>
        <w:left w:w="10" w:type="dxa"/>
        <w:right w:w="10" w:type="dxa"/>
      </w:tblCellMar>
    </w:tblPr>
  </w:style>
  <w:style w:type="table" w:customStyle="1" w:styleId="19">
    <w:name w:val="19"/>
    <w:basedOn w:val="Obinatablica"/>
    <w:rsid w:val="00FB1835"/>
    <w:pPr>
      <w:spacing w:after="160" w:line="259" w:lineRule="auto"/>
    </w:pPr>
    <w:rPr>
      <w:rFonts w:ascii="Calibri" w:eastAsia="Calibri" w:hAnsi="Calibri" w:cs="Calibri"/>
    </w:rPr>
    <w:tblPr>
      <w:tblStyleRowBandSize w:val="1"/>
      <w:tblStyleColBandSize w:val="1"/>
      <w:tblInd w:w="0" w:type="nil"/>
      <w:tblCellMar>
        <w:left w:w="10" w:type="dxa"/>
        <w:right w:w="10" w:type="dxa"/>
      </w:tblCellMar>
    </w:tblPr>
  </w:style>
  <w:style w:type="table" w:customStyle="1" w:styleId="18">
    <w:name w:val="18"/>
    <w:basedOn w:val="Obinatablica"/>
    <w:rsid w:val="00FB1835"/>
    <w:pPr>
      <w:spacing w:after="160" w:line="259" w:lineRule="auto"/>
    </w:pPr>
    <w:rPr>
      <w:rFonts w:ascii="Calibri" w:eastAsia="Calibri" w:hAnsi="Calibri" w:cs="Calibri"/>
    </w:rPr>
    <w:tblPr>
      <w:tblStyleRowBandSize w:val="1"/>
      <w:tblStyleColBandSize w:val="1"/>
      <w:tblInd w:w="0" w:type="nil"/>
      <w:tblCellMar>
        <w:left w:w="10" w:type="dxa"/>
        <w:right w:w="10" w:type="dxa"/>
      </w:tblCellMar>
    </w:tblPr>
  </w:style>
  <w:style w:type="table" w:customStyle="1" w:styleId="17">
    <w:name w:val="17"/>
    <w:basedOn w:val="Obinatablica"/>
    <w:rsid w:val="00FB1835"/>
    <w:pPr>
      <w:spacing w:after="160" w:line="259" w:lineRule="auto"/>
    </w:pPr>
    <w:rPr>
      <w:rFonts w:ascii="Calibri" w:eastAsia="Calibri" w:hAnsi="Calibri" w:cs="Calibri"/>
    </w:rPr>
    <w:tblPr>
      <w:tblStyleRowBandSize w:val="1"/>
      <w:tblStyleColBandSize w:val="1"/>
      <w:tblInd w:w="0" w:type="nil"/>
      <w:tblCellMar>
        <w:left w:w="10" w:type="dxa"/>
        <w:right w:w="10" w:type="dxa"/>
      </w:tblCellMar>
    </w:tblPr>
  </w:style>
  <w:style w:type="table" w:customStyle="1" w:styleId="16">
    <w:name w:val="16"/>
    <w:basedOn w:val="Obinatablica"/>
    <w:rsid w:val="00FB1835"/>
    <w:pPr>
      <w:spacing w:after="160" w:line="259" w:lineRule="auto"/>
    </w:pPr>
    <w:rPr>
      <w:rFonts w:ascii="Calibri" w:eastAsia="Calibri" w:hAnsi="Calibri" w:cs="Calibri"/>
    </w:rPr>
    <w:tblPr>
      <w:tblStyleRowBandSize w:val="1"/>
      <w:tblStyleColBandSize w:val="1"/>
      <w:tblInd w:w="0" w:type="nil"/>
      <w:tblCellMar>
        <w:left w:w="10" w:type="dxa"/>
        <w:right w:w="10" w:type="dxa"/>
      </w:tblCellMar>
    </w:tblPr>
  </w:style>
  <w:style w:type="table" w:customStyle="1" w:styleId="15">
    <w:name w:val="15"/>
    <w:basedOn w:val="Obinatablica"/>
    <w:rsid w:val="00FB1835"/>
    <w:pPr>
      <w:spacing w:after="160" w:line="259" w:lineRule="auto"/>
    </w:pPr>
    <w:rPr>
      <w:rFonts w:ascii="Calibri" w:eastAsia="Calibri" w:hAnsi="Calibri" w:cs="Calibri"/>
    </w:rPr>
    <w:tblPr>
      <w:tblStyleRowBandSize w:val="1"/>
      <w:tblStyleColBandSize w:val="1"/>
      <w:tblInd w:w="0" w:type="nil"/>
      <w:tblCellMar>
        <w:left w:w="10" w:type="dxa"/>
        <w:right w:w="10" w:type="dxa"/>
      </w:tblCellMar>
    </w:tblPr>
  </w:style>
  <w:style w:type="character" w:styleId="Istaknuto">
    <w:name w:val="Emphasis"/>
    <w:basedOn w:val="Zadanifontodlomka"/>
    <w:uiPriority w:val="20"/>
    <w:qFormat/>
    <w:locked/>
    <w:rsid w:val="00066D41"/>
    <w:rPr>
      <w:i/>
      <w:iCs/>
    </w:rPr>
  </w:style>
  <w:style w:type="table" w:customStyle="1" w:styleId="36">
    <w:name w:val="36"/>
    <w:basedOn w:val="Obinatablica"/>
    <w:rsid w:val="00BA7A38"/>
    <w:rPr>
      <w:rFonts w:ascii="Calibri" w:eastAsia="Calibri" w:hAnsi="Calibri" w:cs="Calibri"/>
      <w:color w:val="7B7B7B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cPr>
      <w:shd w:val="clear" w:color="auto" w:fill="D9E2F3"/>
    </w:tcPr>
  </w:style>
  <w:style w:type="table" w:customStyle="1" w:styleId="35">
    <w:name w:val="35"/>
    <w:basedOn w:val="Obinatablica"/>
    <w:rsid w:val="00BA7A38"/>
    <w:pPr>
      <w:spacing w:after="160" w:line="259" w:lineRule="auto"/>
    </w:pPr>
    <w:rPr>
      <w:rFonts w:ascii="Calibri" w:eastAsia="Calibri" w:hAnsi="Calibri" w:cs="Calibri"/>
    </w:rPr>
    <w:tblPr>
      <w:tblStyleRowBandSize w:val="1"/>
      <w:tblStyleColBandSize w:val="1"/>
      <w:tblInd w:w="0" w:type="nil"/>
      <w:tblCellMar>
        <w:left w:w="10" w:type="dxa"/>
        <w:right w:w="10" w:type="dxa"/>
      </w:tblCellMar>
    </w:tblPr>
  </w:style>
  <w:style w:type="table" w:customStyle="1" w:styleId="34">
    <w:name w:val="34"/>
    <w:basedOn w:val="Obinatablica"/>
    <w:rsid w:val="00BA7A38"/>
    <w:pPr>
      <w:spacing w:after="160" w:line="259" w:lineRule="auto"/>
    </w:pPr>
    <w:rPr>
      <w:rFonts w:ascii="Calibri" w:eastAsia="Calibri" w:hAnsi="Calibri" w:cs="Calibri"/>
    </w:rPr>
    <w:tblPr>
      <w:tblStyleRowBandSize w:val="1"/>
      <w:tblStyleColBandSize w:val="1"/>
      <w:tblInd w:w="0" w:type="nil"/>
      <w:tblCellMar>
        <w:left w:w="10" w:type="dxa"/>
        <w:right w:w="10" w:type="dxa"/>
      </w:tblCellMar>
    </w:tblPr>
  </w:style>
  <w:style w:type="table" w:customStyle="1" w:styleId="33">
    <w:name w:val="33"/>
    <w:basedOn w:val="Obinatablica"/>
    <w:rsid w:val="00BA7A38"/>
    <w:pPr>
      <w:spacing w:after="160" w:line="259" w:lineRule="auto"/>
    </w:pPr>
    <w:rPr>
      <w:rFonts w:ascii="Calibri" w:eastAsia="Calibri" w:hAnsi="Calibri" w:cs="Calibri"/>
    </w:rPr>
    <w:tblPr>
      <w:tblStyleRowBandSize w:val="1"/>
      <w:tblStyleColBandSize w:val="1"/>
      <w:tblInd w:w="0" w:type="nil"/>
      <w:tblCellMar>
        <w:left w:w="10" w:type="dxa"/>
        <w:right w:w="10" w:type="dxa"/>
      </w:tblCellMar>
    </w:tblPr>
  </w:style>
  <w:style w:type="table" w:styleId="Reetkatablice">
    <w:name w:val="Table Grid"/>
    <w:basedOn w:val="Obinatablica"/>
    <w:uiPriority w:val="39"/>
    <w:locked/>
    <w:rsid w:val="00267552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7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B0122-1AD1-49ED-AAE5-99684F4EF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42</Pages>
  <Words>18843</Words>
  <Characters>107410</Characters>
  <DocSecurity>0</DocSecurity>
  <Lines>895</Lines>
  <Paragraphs>252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OBRAZLOŽENJE UZ PRVE IZMJENE I DOPUNE</vt:lpstr>
    </vt:vector>
  </TitlesOfParts>
  <LinksUpToDate>false</LinksUpToDate>
  <CharactersWithSpaces>126001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2025-07-21T08:19:00Z</cp:lastPrinted>
  <dcterms:created xsi:type="dcterms:W3CDTF">2025-07-21T09:22:00Z</dcterms:created>
  <dcterms:modified xsi:type="dcterms:W3CDTF">2025-07-21T09:22:00Z</dcterms:modified>
</cp:coreProperties>
</file>